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0B" w:rsidRPr="0087198D" w:rsidRDefault="0068240B" w:rsidP="0068240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FINAL EVALUATION</w:t>
      </w:r>
      <w:r w:rsidRPr="0087198D">
        <w:rPr>
          <w:rFonts w:ascii="Times New Roman" w:hAnsi="Times New Roman" w:cs="Times New Roman"/>
          <w:b/>
          <w:sz w:val="40"/>
          <w:szCs w:val="40"/>
          <w:u w:val="single"/>
        </w:rPr>
        <w:t xml:space="preserve"> REPORT</w:t>
      </w:r>
    </w:p>
    <w:p w:rsidR="0068240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(As Per Rule 35 of PP Rules, 2004)</w:t>
      </w:r>
    </w:p>
    <w:p w:rsidR="0068240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40B" w:rsidRPr="00693C6D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6D">
        <w:rPr>
          <w:rFonts w:ascii="Times New Roman" w:hAnsi="Times New Roman" w:cs="Times New Roman"/>
          <w:sz w:val="24"/>
          <w:szCs w:val="24"/>
        </w:rPr>
        <w:t>Name of Procuring Agency:</w:t>
      </w:r>
      <w:r w:rsidRPr="00693C6D">
        <w:rPr>
          <w:rFonts w:ascii="Times New Roman" w:hAnsi="Times New Roman" w:cs="Times New Roman"/>
          <w:sz w:val="24"/>
          <w:szCs w:val="24"/>
        </w:rPr>
        <w:tab/>
      </w:r>
      <w:r w:rsidRPr="00693C6D">
        <w:rPr>
          <w:rFonts w:ascii="Times New Roman" w:hAnsi="Times New Roman" w:cs="Times New Roman"/>
          <w:sz w:val="24"/>
          <w:szCs w:val="24"/>
        </w:rPr>
        <w:tab/>
        <w:t>State Life Insurance Corporation of Pakistan</w:t>
      </w:r>
    </w:p>
    <w:p w:rsidR="0068240B" w:rsidRPr="00693C6D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6D">
        <w:rPr>
          <w:rFonts w:ascii="Times New Roman" w:hAnsi="Times New Roman" w:cs="Times New Roman"/>
          <w:sz w:val="24"/>
          <w:szCs w:val="24"/>
        </w:rPr>
        <w:t>Method of Procurement:</w:t>
      </w:r>
      <w:r w:rsidRPr="00693C6D">
        <w:rPr>
          <w:rFonts w:ascii="Times New Roman" w:hAnsi="Times New Roman" w:cs="Times New Roman"/>
          <w:sz w:val="24"/>
          <w:szCs w:val="24"/>
        </w:rPr>
        <w:tab/>
      </w:r>
      <w:r w:rsidRPr="00693C6D">
        <w:rPr>
          <w:rFonts w:ascii="Times New Roman" w:hAnsi="Times New Roman" w:cs="Times New Roman"/>
          <w:sz w:val="24"/>
          <w:szCs w:val="24"/>
        </w:rPr>
        <w:tab/>
        <w:t>Single Sta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93C6D">
        <w:rPr>
          <w:rFonts w:ascii="Times New Roman" w:hAnsi="Times New Roman" w:cs="Times New Roman"/>
          <w:sz w:val="24"/>
          <w:szCs w:val="24"/>
        </w:rPr>
        <w:t xml:space="preserve">e – </w:t>
      </w:r>
      <w:r>
        <w:rPr>
          <w:rFonts w:ascii="Times New Roman" w:hAnsi="Times New Roman" w:cs="Times New Roman"/>
          <w:sz w:val="24"/>
          <w:szCs w:val="24"/>
        </w:rPr>
        <w:t>One Envelope Basis</w:t>
      </w:r>
    </w:p>
    <w:p w:rsidR="0068240B" w:rsidRDefault="0068240B" w:rsidP="0068240B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715566">
        <w:rPr>
          <w:rFonts w:ascii="Times New Roman" w:hAnsi="Times New Roman" w:cs="Times New Roman"/>
          <w:sz w:val="24"/>
          <w:szCs w:val="24"/>
        </w:rPr>
        <w:t>Title of Procurement:                         Pr</w:t>
      </w:r>
      <w:r>
        <w:rPr>
          <w:rFonts w:ascii="Times New Roman" w:hAnsi="Times New Roman" w:cs="Times New Roman"/>
          <w:sz w:val="24"/>
          <w:szCs w:val="24"/>
        </w:rPr>
        <w:t xml:space="preserve">e-qualification of Suppliers for Supplies of                 </w:t>
      </w:r>
    </w:p>
    <w:p w:rsidR="0068240B" w:rsidRDefault="0068240B" w:rsidP="0068240B">
      <w:pPr>
        <w:pStyle w:val="ListParagraph"/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Computer, Lap Tops and Printers for State Life</w:t>
      </w:r>
    </w:p>
    <w:p w:rsidR="0068240B" w:rsidRDefault="0068240B" w:rsidP="0068240B">
      <w:pPr>
        <w:pStyle w:val="ListParagraph"/>
        <w:spacing w:after="0" w:line="240" w:lineRule="auto"/>
        <w:ind w:left="4320" w:right="-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Offices in all over Pakistan.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0B" w:rsidRPr="00715566" w:rsidRDefault="0068240B" w:rsidP="0068240B">
      <w:pPr>
        <w:pStyle w:val="ListParagraph"/>
        <w:numPr>
          <w:ilvl w:val="0"/>
          <w:numId w:val="1"/>
        </w:numPr>
        <w:spacing w:after="0" w:line="240" w:lineRule="auto"/>
        <w:ind w:right="-450"/>
        <w:rPr>
          <w:rFonts w:ascii="Times New Roman" w:hAnsi="Times New Roman" w:cs="Times New Roman"/>
          <w:sz w:val="24"/>
          <w:szCs w:val="24"/>
        </w:rPr>
      </w:pPr>
      <w:r w:rsidRPr="00715566">
        <w:rPr>
          <w:rFonts w:ascii="Times New Roman" w:hAnsi="Times New Roman" w:cs="Times New Roman"/>
          <w:sz w:val="24"/>
          <w:szCs w:val="24"/>
        </w:rPr>
        <w:t>Tender Inquiry No :</w:t>
      </w:r>
      <w:r w:rsidRPr="00715566">
        <w:rPr>
          <w:rFonts w:ascii="Times New Roman" w:hAnsi="Times New Roman" w:cs="Times New Roman"/>
          <w:sz w:val="24"/>
          <w:szCs w:val="24"/>
        </w:rPr>
        <w:tab/>
      </w:r>
      <w:r w:rsidRPr="00715566">
        <w:rPr>
          <w:rFonts w:ascii="Times New Roman" w:hAnsi="Times New Roman" w:cs="Times New Roman"/>
          <w:sz w:val="24"/>
          <w:szCs w:val="24"/>
        </w:rPr>
        <w:tab/>
      </w:r>
      <w:r w:rsidRPr="00715566">
        <w:rPr>
          <w:rFonts w:ascii="Times New Roman" w:hAnsi="Times New Roman" w:cs="Times New Roman"/>
          <w:sz w:val="24"/>
          <w:szCs w:val="24"/>
        </w:rPr>
        <w:tab/>
        <w:t xml:space="preserve">Tender Notice # </w:t>
      </w:r>
      <w:r>
        <w:rPr>
          <w:rFonts w:ascii="Times New Roman" w:hAnsi="Times New Roman" w:cs="Times New Roman"/>
          <w:sz w:val="24"/>
          <w:szCs w:val="24"/>
        </w:rPr>
        <w:t>SLIC</w:t>
      </w:r>
      <w:r w:rsidRPr="00715566">
        <w:rPr>
          <w:rFonts w:ascii="Times New Roman" w:hAnsi="Times New Roman" w:cs="Times New Roman"/>
          <w:sz w:val="24"/>
          <w:szCs w:val="24"/>
        </w:rPr>
        <w:t>/PO/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5566">
        <w:rPr>
          <w:rFonts w:ascii="Times New Roman" w:hAnsi="Times New Roman" w:cs="Times New Roman"/>
          <w:sz w:val="24"/>
          <w:szCs w:val="24"/>
        </w:rPr>
        <w:t>/2025</w:t>
      </w:r>
    </w:p>
    <w:p w:rsidR="0068240B" w:rsidRPr="00693C6D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6D">
        <w:rPr>
          <w:rFonts w:ascii="Times New Roman" w:hAnsi="Times New Roman" w:cs="Times New Roman"/>
          <w:sz w:val="24"/>
          <w:szCs w:val="24"/>
        </w:rPr>
        <w:t>PPRA Ref. No. (TSE)</w:t>
      </w:r>
      <w:r w:rsidRPr="00693C6D">
        <w:rPr>
          <w:rFonts w:ascii="Times New Roman" w:hAnsi="Times New Roman" w:cs="Times New Roman"/>
          <w:sz w:val="24"/>
          <w:szCs w:val="24"/>
        </w:rPr>
        <w:tab/>
      </w:r>
      <w:r w:rsidRPr="00693C6D">
        <w:rPr>
          <w:rFonts w:ascii="Times New Roman" w:hAnsi="Times New Roman" w:cs="Times New Roman"/>
          <w:sz w:val="24"/>
          <w:szCs w:val="24"/>
        </w:rPr>
        <w:tab/>
      </w:r>
      <w:r w:rsidRPr="00693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EA6">
        <w:rPr>
          <w:rFonts w:ascii="Times New Roman" w:hAnsi="Times New Roman" w:cs="Times New Roman"/>
          <w:sz w:val="24"/>
          <w:szCs w:val="24"/>
        </w:rPr>
        <w:t xml:space="preserve">TS616335E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1EA6">
        <w:rPr>
          <w:rFonts w:ascii="Times New Roman" w:hAnsi="Times New Roman" w:cs="Times New Roman"/>
          <w:sz w:val="24"/>
          <w:szCs w:val="24"/>
        </w:rPr>
        <w:t>TS563270E</w:t>
      </w:r>
      <w:r w:rsidR="003A1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EPADS-F-250548611)</w:t>
      </w:r>
    </w:p>
    <w:p w:rsidR="0068240B" w:rsidRPr="00693C6D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&amp; Time of Bid Closing: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693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93C6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93C6D">
        <w:rPr>
          <w:rFonts w:ascii="Times New Roman" w:hAnsi="Times New Roman" w:cs="Times New Roman"/>
          <w:sz w:val="24"/>
          <w:szCs w:val="24"/>
        </w:rPr>
        <w:t xml:space="preserve"> at 11:00 </w:t>
      </w:r>
      <w:proofErr w:type="spellStart"/>
      <w:r w:rsidRPr="00693C6D">
        <w:rPr>
          <w:rFonts w:ascii="Times New Roman" w:hAnsi="Times New Roman" w:cs="Times New Roman"/>
          <w:sz w:val="24"/>
          <w:szCs w:val="24"/>
        </w:rPr>
        <w:t>a.m</w:t>
      </w:r>
      <w:proofErr w:type="spellEnd"/>
    </w:p>
    <w:p w:rsidR="0068240B" w:rsidRPr="00693C6D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&amp; Time of Bid Opening: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12</w:t>
      </w:r>
      <w:r w:rsidRPr="00693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93C6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93C6D">
        <w:rPr>
          <w:rFonts w:ascii="Times New Roman" w:hAnsi="Times New Roman" w:cs="Times New Roman"/>
          <w:sz w:val="24"/>
          <w:szCs w:val="24"/>
        </w:rPr>
        <w:t xml:space="preserve"> at 11:30 </w:t>
      </w:r>
      <w:proofErr w:type="spellStart"/>
      <w:r w:rsidRPr="00693C6D">
        <w:rPr>
          <w:rFonts w:ascii="Times New Roman" w:hAnsi="Times New Roman" w:cs="Times New Roman"/>
          <w:sz w:val="24"/>
          <w:szCs w:val="24"/>
        </w:rPr>
        <w:t>a.m</w:t>
      </w:r>
      <w:proofErr w:type="spellEnd"/>
    </w:p>
    <w:p w:rsidR="00046AF5" w:rsidRDefault="0068240B" w:rsidP="00711A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No of Bids Received:</w:t>
      </w:r>
      <w:r w:rsidRPr="005D6B46">
        <w:rPr>
          <w:rFonts w:ascii="Times New Roman" w:hAnsi="Times New Roman" w:cs="Times New Roman"/>
          <w:sz w:val="24"/>
          <w:szCs w:val="24"/>
        </w:rPr>
        <w:tab/>
      </w:r>
      <w:r w:rsidRPr="005D6B46">
        <w:rPr>
          <w:rFonts w:ascii="Times New Roman" w:hAnsi="Times New Roman" w:cs="Times New Roman"/>
          <w:sz w:val="24"/>
          <w:szCs w:val="24"/>
        </w:rPr>
        <w:tab/>
      </w:r>
      <w:r w:rsidRPr="005D6B46">
        <w:rPr>
          <w:rFonts w:ascii="Times New Roman" w:hAnsi="Times New Roman" w:cs="Times New Roman"/>
          <w:sz w:val="24"/>
          <w:szCs w:val="24"/>
        </w:rPr>
        <w:tab/>
      </w:r>
      <w:r w:rsidR="00046AF5">
        <w:rPr>
          <w:rFonts w:ascii="Times New Roman" w:hAnsi="Times New Roman" w:cs="Times New Roman"/>
          <w:sz w:val="24"/>
          <w:szCs w:val="24"/>
        </w:rPr>
        <w:t>Three (03) (2</w:t>
      </w:r>
      <w:r w:rsidR="00046AF5" w:rsidRPr="00046A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46AF5">
        <w:rPr>
          <w:rFonts w:ascii="Times New Roman" w:hAnsi="Times New Roman" w:cs="Times New Roman"/>
          <w:sz w:val="24"/>
          <w:szCs w:val="24"/>
        </w:rPr>
        <w:t xml:space="preserve"> Stage, Financial bids received from</w:t>
      </w:r>
    </w:p>
    <w:p w:rsidR="0068240B" w:rsidRPr="005D6B46" w:rsidRDefault="00046AF5" w:rsidP="00046AF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Pre-qualified bidders only) </w:t>
      </w:r>
    </w:p>
    <w:p w:rsidR="0068240B" w:rsidRPr="00693C6D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6D">
        <w:rPr>
          <w:rFonts w:ascii="Times New Roman" w:hAnsi="Times New Roman" w:cs="Times New Roman"/>
          <w:sz w:val="24"/>
          <w:szCs w:val="24"/>
        </w:rPr>
        <w:t>Criteria for Bid Evaluation:</w:t>
      </w:r>
      <w:r w:rsidRPr="00693C6D">
        <w:rPr>
          <w:rFonts w:ascii="Times New Roman" w:hAnsi="Times New Roman" w:cs="Times New Roman"/>
          <w:sz w:val="24"/>
          <w:szCs w:val="24"/>
        </w:rPr>
        <w:tab/>
      </w:r>
      <w:r w:rsidRPr="00693C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Most advantageous b</w:t>
      </w:r>
      <w:r w:rsidRPr="00693C6D">
        <w:rPr>
          <w:rFonts w:ascii="Times New Roman" w:hAnsi="Times New Roman" w:cs="Times New Roman"/>
          <w:sz w:val="24"/>
          <w:szCs w:val="24"/>
        </w:rPr>
        <w:t>id</w:t>
      </w:r>
    </w:p>
    <w:p w:rsidR="0068240B" w:rsidRPr="00AD01DB" w:rsidRDefault="0068240B" w:rsidP="006824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6D">
        <w:rPr>
          <w:rFonts w:ascii="Times New Roman" w:hAnsi="Times New Roman" w:cs="Times New Roman"/>
          <w:sz w:val="24"/>
          <w:szCs w:val="24"/>
        </w:rPr>
        <w:t>Details of Bid(s) Evaluation:</w:t>
      </w:r>
      <w:r w:rsidRPr="00693C6D">
        <w:rPr>
          <w:rFonts w:ascii="Times New Roman" w:hAnsi="Times New Roman" w:cs="Times New Roman"/>
          <w:sz w:val="24"/>
          <w:szCs w:val="24"/>
        </w:rPr>
        <w:tab/>
      </w:r>
      <w:r w:rsidRPr="00693C6D">
        <w:rPr>
          <w:rFonts w:ascii="Times New Roman" w:hAnsi="Times New Roman" w:cs="Times New Roman"/>
          <w:sz w:val="24"/>
          <w:szCs w:val="24"/>
        </w:rPr>
        <w:tab/>
        <w:t>Following are the details of bid evaluation:</w:t>
      </w:r>
    </w:p>
    <w:p w:rsidR="0068240B" w:rsidRDefault="0068240B" w:rsidP="0068240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40B" w:rsidRDefault="0068240B" w:rsidP="0068240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r w:rsidRPr="00B60985">
        <w:rPr>
          <w:rFonts w:ascii="Times New Roman" w:hAnsi="Times New Roman" w:cs="Times New Roman"/>
          <w:b/>
          <w:sz w:val="24"/>
          <w:szCs w:val="24"/>
          <w:u w:val="single"/>
        </w:rPr>
        <w:t>Desktop Computers</w:t>
      </w:r>
      <w:r w:rsidR="00B60985" w:rsidRPr="00B60985">
        <w:rPr>
          <w:rFonts w:ascii="Arial Narrow" w:hAnsi="Arial Narrow"/>
          <w:b/>
          <w:sz w:val="24"/>
          <w:u w:val="single"/>
        </w:rPr>
        <w:t xml:space="preserve"> </w:t>
      </w:r>
      <w:r w:rsidR="00B60985" w:rsidRPr="00B60985">
        <w:rPr>
          <w:rFonts w:ascii="Times New Roman" w:hAnsi="Times New Roman" w:cs="Times New Roman"/>
          <w:b/>
          <w:sz w:val="24"/>
          <w:u w:val="single"/>
        </w:rPr>
        <w:t>Core i7</w:t>
      </w:r>
      <w:r w:rsidR="00B60985">
        <w:rPr>
          <w:rFonts w:ascii="Times New Roman" w:hAnsi="Times New Roman" w:cs="Times New Roman"/>
          <w:b/>
          <w:sz w:val="24"/>
          <w:u w:val="single"/>
        </w:rPr>
        <w:t xml:space="preserve"> (TIER-I)</w:t>
      </w:r>
    </w:p>
    <w:p w:rsidR="00B60985" w:rsidRPr="00B60985" w:rsidRDefault="00B60985" w:rsidP="0068240B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B60985" w:rsidRPr="00601337" w:rsidTr="00287F0A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B60985" w:rsidRPr="00601337" w:rsidTr="00287F0A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B60985" w:rsidRPr="00601337" w:rsidTr="00287F0A">
        <w:tc>
          <w:tcPr>
            <w:tcW w:w="2340" w:type="dxa"/>
            <w:tcBorders>
              <w:top w:val="nil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287F0A" w:rsidRPr="00601337" w:rsidTr="00287F0A">
        <w:tc>
          <w:tcPr>
            <w:tcW w:w="2340" w:type="dxa"/>
          </w:tcPr>
          <w:p w:rsidR="00287F0A" w:rsidRPr="00E67E9E" w:rsidRDefault="00287F0A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287F0A" w:rsidRPr="00601337" w:rsidRDefault="00287F0A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335,000/-</w:t>
            </w:r>
          </w:p>
          <w:p w:rsidR="00287F0A" w:rsidRPr="00601337" w:rsidRDefault="00287F0A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P.C</w:t>
            </w:r>
          </w:p>
        </w:tc>
        <w:tc>
          <w:tcPr>
            <w:tcW w:w="162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287F0A" w:rsidRPr="00601337" w:rsidRDefault="00287F0A" w:rsidP="00287F0A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287F0A" w:rsidRPr="00601337" w:rsidTr="00287F0A">
        <w:tc>
          <w:tcPr>
            <w:tcW w:w="234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287F0A" w:rsidRPr="00601337" w:rsidRDefault="00287F0A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345,000/-</w:t>
            </w:r>
          </w:p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P.C</w:t>
            </w:r>
          </w:p>
        </w:tc>
        <w:tc>
          <w:tcPr>
            <w:tcW w:w="162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287F0A" w:rsidRPr="00601337" w:rsidRDefault="00287F0A" w:rsidP="00287F0A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287F0A" w:rsidRPr="00601337" w:rsidTr="00287F0A">
        <w:tc>
          <w:tcPr>
            <w:tcW w:w="234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287F0A" w:rsidRPr="00601337" w:rsidRDefault="00287F0A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611,920/-</w:t>
            </w:r>
          </w:p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P.C</w:t>
            </w:r>
          </w:p>
        </w:tc>
        <w:tc>
          <w:tcPr>
            <w:tcW w:w="1620" w:type="dxa"/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287F0A" w:rsidRPr="00601337" w:rsidRDefault="00287F0A" w:rsidP="00287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7F0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</w:tbl>
    <w:p w:rsidR="00B60985" w:rsidRDefault="00B60985" w:rsidP="00B609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1A62" w:rsidRPr="00E67E9E" w:rsidRDefault="00801040" w:rsidP="00711A6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 w:rsidR="00711A62">
        <w:rPr>
          <w:rFonts w:ascii="Times New Roman" w:hAnsi="Times New Roman" w:cs="Times New Roman"/>
        </w:rPr>
        <w:t xml:space="preserve"> 1</w:t>
      </w:r>
      <w:r w:rsidR="00711A62" w:rsidRPr="00711A62">
        <w:rPr>
          <w:rFonts w:ascii="Times New Roman" w:hAnsi="Times New Roman" w:cs="Times New Roman"/>
          <w:vertAlign w:val="superscript"/>
        </w:rPr>
        <w:t>st</w:t>
      </w:r>
      <w:r w:rsidR="00711A62">
        <w:rPr>
          <w:rFonts w:ascii="Times New Roman" w:hAnsi="Times New Roman" w:cs="Times New Roman"/>
        </w:rPr>
        <w:t xml:space="preserve"> Most </w:t>
      </w:r>
      <w:proofErr w:type="gramStart"/>
      <w:r w:rsidR="00711A62">
        <w:rPr>
          <w:rFonts w:ascii="Times New Roman" w:hAnsi="Times New Roman" w:cs="Times New Roman"/>
        </w:rPr>
        <w:t xml:space="preserve">Advantageous </w:t>
      </w:r>
      <w:r w:rsidR="00711A62" w:rsidRPr="00601337">
        <w:rPr>
          <w:rFonts w:ascii="Times New Roman" w:hAnsi="Times New Roman" w:cs="Times New Roman"/>
        </w:rPr>
        <w:t xml:space="preserve"> Bidder</w:t>
      </w:r>
      <w:proofErr w:type="gramEnd"/>
      <w:r w:rsidR="00711A62" w:rsidRPr="00601337">
        <w:rPr>
          <w:rFonts w:ascii="Times New Roman" w:hAnsi="Times New Roman" w:cs="Times New Roman"/>
        </w:rPr>
        <w:t xml:space="preserve">: </w:t>
      </w:r>
      <w:r w:rsidR="00711A62" w:rsidRPr="00601337">
        <w:rPr>
          <w:rFonts w:ascii="Times New Roman" w:hAnsi="Times New Roman" w:cs="Times New Roman"/>
        </w:rPr>
        <w:tab/>
      </w:r>
      <w:r w:rsidR="00711A62" w:rsidRPr="00E67E9E">
        <w:rPr>
          <w:rFonts w:ascii="Times New Roman" w:hAnsi="Times New Roman" w:cs="Times New Roman"/>
          <w:b/>
        </w:rPr>
        <w:t>M/s.</w:t>
      </w:r>
      <w:r w:rsidR="00711A62" w:rsidRPr="00711A62">
        <w:rPr>
          <w:rFonts w:ascii="Times New Roman" w:hAnsi="Times New Roman" w:cs="Times New Roman"/>
          <w:b/>
        </w:rPr>
        <w:t xml:space="preserve"> </w:t>
      </w:r>
      <w:proofErr w:type="spellStart"/>
      <w:r w:rsidR="00711A62">
        <w:rPr>
          <w:rFonts w:ascii="Times New Roman" w:hAnsi="Times New Roman" w:cs="Times New Roman"/>
          <w:b/>
        </w:rPr>
        <w:t>Texitech</w:t>
      </w:r>
      <w:proofErr w:type="spellEnd"/>
      <w:r w:rsidR="00711A62" w:rsidRPr="00E67E9E">
        <w:rPr>
          <w:rFonts w:ascii="Times New Roman" w:hAnsi="Times New Roman" w:cs="Times New Roman"/>
          <w:b/>
        </w:rPr>
        <w:t>.</w:t>
      </w:r>
    </w:p>
    <w:p w:rsidR="00711A62" w:rsidRDefault="00711A62" w:rsidP="00B609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985" w:rsidRDefault="00B60985" w:rsidP="00B609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r w:rsidRPr="00B60985">
        <w:rPr>
          <w:rFonts w:ascii="Times New Roman" w:hAnsi="Times New Roman" w:cs="Times New Roman"/>
          <w:b/>
          <w:sz w:val="24"/>
          <w:szCs w:val="24"/>
          <w:u w:val="single"/>
        </w:rPr>
        <w:t>Desktop Computers</w:t>
      </w:r>
      <w:r w:rsidRPr="00B60985">
        <w:rPr>
          <w:rFonts w:ascii="Arial Narrow" w:hAnsi="Arial Narrow"/>
          <w:b/>
          <w:sz w:val="24"/>
          <w:u w:val="single"/>
        </w:rPr>
        <w:t xml:space="preserve"> </w:t>
      </w:r>
      <w:r w:rsidRPr="00B60985">
        <w:rPr>
          <w:rFonts w:ascii="Times New Roman" w:hAnsi="Times New Roman" w:cs="Times New Roman"/>
          <w:b/>
          <w:sz w:val="24"/>
          <w:u w:val="single"/>
        </w:rPr>
        <w:t>Core i</w:t>
      </w:r>
      <w:r>
        <w:rPr>
          <w:rFonts w:ascii="Times New Roman" w:hAnsi="Times New Roman" w:cs="Times New Roman"/>
          <w:b/>
          <w:sz w:val="24"/>
          <w:u w:val="single"/>
        </w:rPr>
        <w:t>5 (TIER-II)</w:t>
      </w:r>
    </w:p>
    <w:p w:rsidR="00B60985" w:rsidRDefault="00B60985" w:rsidP="00B609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B60985" w:rsidRPr="00601337" w:rsidTr="00287F0A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B60985" w:rsidRPr="00601337" w:rsidTr="00287F0A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B60985" w:rsidRPr="00601337" w:rsidTr="00287F0A">
        <w:tc>
          <w:tcPr>
            <w:tcW w:w="2340" w:type="dxa"/>
            <w:tcBorders>
              <w:top w:val="nil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B60985" w:rsidRPr="00601337" w:rsidRDefault="00B60985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B60985" w:rsidRPr="00601337" w:rsidRDefault="00B60985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711A62" w:rsidRPr="00601337" w:rsidTr="00287F0A">
        <w:tc>
          <w:tcPr>
            <w:tcW w:w="2340" w:type="dxa"/>
          </w:tcPr>
          <w:p w:rsidR="00711A62" w:rsidRPr="00E67E9E" w:rsidRDefault="00711A62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711A62" w:rsidRPr="00601337" w:rsidRDefault="00711A62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265,000/-</w:t>
            </w:r>
          </w:p>
          <w:p w:rsidR="00711A62" w:rsidRPr="00601337" w:rsidRDefault="00711A62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P.C</w:t>
            </w:r>
          </w:p>
        </w:tc>
        <w:tc>
          <w:tcPr>
            <w:tcW w:w="162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711A62" w:rsidRPr="00601337" w:rsidTr="00287F0A">
        <w:tc>
          <w:tcPr>
            <w:tcW w:w="234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711A62" w:rsidRPr="00601337" w:rsidRDefault="00711A62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273,000/-</w:t>
            </w:r>
          </w:p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P.C</w:t>
            </w:r>
          </w:p>
        </w:tc>
        <w:tc>
          <w:tcPr>
            <w:tcW w:w="162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711A62" w:rsidRPr="00601337" w:rsidTr="00287F0A">
        <w:tc>
          <w:tcPr>
            <w:tcW w:w="234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711A62" w:rsidRPr="00601337" w:rsidRDefault="00711A62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495,975/-</w:t>
            </w:r>
          </w:p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P.C</w:t>
            </w:r>
          </w:p>
        </w:tc>
        <w:tc>
          <w:tcPr>
            <w:tcW w:w="1620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711A62" w:rsidRPr="00601337" w:rsidRDefault="00711A62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7F0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</w:tbl>
    <w:p w:rsidR="00801040" w:rsidRDefault="00801040" w:rsidP="008010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801040" w:rsidRPr="00E67E9E" w:rsidRDefault="00801040" w:rsidP="008010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 w:rsidRPr="00711A6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Texitech</w:t>
      </w:r>
      <w:proofErr w:type="spellEnd"/>
      <w:r w:rsidRPr="00E67E9E">
        <w:rPr>
          <w:rFonts w:ascii="Times New Roman" w:hAnsi="Times New Roman" w:cs="Times New Roman"/>
          <w:b/>
        </w:rPr>
        <w:t>.</w:t>
      </w:r>
    </w:p>
    <w:p w:rsidR="00287F0A" w:rsidRDefault="00287F0A" w:rsidP="00287F0A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43FF">
        <w:rPr>
          <w:rFonts w:ascii="Times New Roman" w:hAnsi="Times New Roman" w:cs="Times New Roman"/>
          <w:sz w:val="24"/>
          <w:szCs w:val="24"/>
        </w:rPr>
        <w:t>Cont’d…P/2…</w:t>
      </w:r>
    </w:p>
    <w:p w:rsidR="00287F0A" w:rsidRDefault="00287F0A" w:rsidP="00287F0A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7F0A" w:rsidRDefault="00287F0A" w:rsidP="00287F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985" w:rsidRDefault="00287F0A" w:rsidP="0028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Page -2-</w:t>
      </w:r>
    </w:p>
    <w:p w:rsidR="00B60985" w:rsidRPr="00B60985" w:rsidRDefault="00B60985" w:rsidP="00B609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985" w:rsidRPr="00B60985" w:rsidRDefault="00B60985" w:rsidP="00B609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985">
        <w:rPr>
          <w:rFonts w:ascii="Times New Roman" w:hAnsi="Times New Roman" w:cs="Times New Roman"/>
          <w:b/>
          <w:sz w:val="24"/>
          <w:szCs w:val="24"/>
          <w:u w:val="single"/>
        </w:rPr>
        <w:t>Desktop Computers</w:t>
      </w:r>
      <w:r w:rsidRPr="00B60985">
        <w:rPr>
          <w:rFonts w:ascii="Arial Narrow" w:hAnsi="Arial Narrow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Core i3 (TIER-III)</w:t>
      </w:r>
    </w:p>
    <w:p w:rsidR="00287F0A" w:rsidRDefault="00287F0A" w:rsidP="00287F0A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287F0A" w:rsidRPr="00601337" w:rsidTr="00287F0A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287F0A" w:rsidRPr="00601337" w:rsidTr="00287F0A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F0A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F0A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287F0A" w:rsidRPr="00601337" w:rsidTr="00287F0A">
        <w:tc>
          <w:tcPr>
            <w:tcW w:w="2340" w:type="dxa"/>
            <w:tcBorders>
              <w:top w:val="nil"/>
            </w:tcBorders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287F0A" w:rsidRPr="00601337" w:rsidRDefault="00287F0A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287F0A" w:rsidRPr="00601337" w:rsidRDefault="00287F0A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3C5626" w:rsidRPr="00601337" w:rsidTr="00287F0A">
        <w:tc>
          <w:tcPr>
            <w:tcW w:w="2340" w:type="dxa"/>
          </w:tcPr>
          <w:p w:rsidR="003C5626" w:rsidRPr="00E67E9E" w:rsidRDefault="003C5626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3C5626" w:rsidRPr="00601337" w:rsidRDefault="003C5626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227,000/-</w:t>
            </w:r>
          </w:p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P.C</w:t>
            </w:r>
          </w:p>
        </w:tc>
        <w:tc>
          <w:tcPr>
            <w:tcW w:w="162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3C5626" w:rsidRPr="00601337" w:rsidTr="00287F0A">
        <w:tc>
          <w:tcPr>
            <w:tcW w:w="234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3C5626" w:rsidRPr="00601337" w:rsidRDefault="003C5626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234,000/-</w:t>
            </w:r>
          </w:p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P.C</w:t>
            </w:r>
          </w:p>
        </w:tc>
        <w:tc>
          <w:tcPr>
            <w:tcW w:w="162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3C5626" w:rsidRPr="00601337" w:rsidTr="00287F0A">
        <w:tc>
          <w:tcPr>
            <w:tcW w:w="234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3C5626" w:rsidRPr="00601337" w:rsidRDefault="003C5626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448,833/-</w:t>
            </w:r>
          </w:p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P.C</w:t>
            </w:r>
          </w:p>
        </w:tc>
        <w:tc>
          <w:tcPr>
            <w:tcW w:w="162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7F0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</w:tbl>
    <w:p w:rsidR="0068240B" w:rsidRDefault="0068240B" w:rsidP="0068240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5626" w:rsidRPr="00E67E9E" w:rsidRDefault="003C5626" w:rsidP="003C56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 w:rsidRPr="00711A6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Texitech</w:t>
      </w:r>
      <w:proofErr w:type="spellEnd"/>
      <w:r w:rsidRPr="00E67E9E">
        <w:rPr>
          <w:rFonts w:ascii="Times New Roman" w:hAnsi="Times New Roman" w:cs="Times New Roman"/>
          <w:b/>
        </w:rPr>
        <w:t>.</w:t>
      </w:r>
    </w:p>
    <w:p w:rsidR="003C5626" w:rsidRDefault="003C5626" w:rsidP="0068240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C5626" w:rsidRDefault="00CC3399" w:rsidP="003C562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626">
        <w:rPr>
          <w:rFonts w:ascii="Times New Roman" w:hAnsi="Times New Roman" w:cs="Times New Roman"/>
          <w:b/>
          <w:sz w:val="24"/>
          <w:szCs w:val="24"/>
          <w:u w:val="single"/>
        </w:rPr>
        <w:t>Lap</w:t>
      </w:r>
      <w:r w:rsidR="00031BCC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3C5626">
        <w:rPr>
          <w:rFonts w:ascii="Times New Roman" w:hAnsi="Times New Roman" w:cs="Times New Roman"/>
          <w:b/>
          <w:sz w:val="24"/>
          <w:szCs w:val="24"/>
          <w:u w:val="single"/>
        </w:rPr>
        <w:t xml:space="preserve">ops </w:t>
      </w:r>
      <w:r w:rsidR="003C5626" w:rsidRPr="00B60985">
        <w:rPr>
          <w:rFonts w:ascii="Arial Narrow" w:hAnsi="Arial Narrow"/>
          <w:b/>
          <w:sz w:val="24"/>
          <w:u w:val="single"/>
        </w:rPr>
        <w:t xml:space="preserve"> </w:t>
      </w:r>
      <w:r w:rsidR="003C5626" w:rsidRPr="00B60985">
        <w:rPr>
          <w:rFonts w:ascii="Times New Roman" w:hAnsi="Times New Roman" w:cs="Times New Roman"/>
          <w:b/>
          <w:sz w:val="24"/>
          <w:u w:val="single"/>
        </w:rPr>
        <w:t>Core</w:t>
      </w:r>
      <w:proofErr w:type="gramEnd"/>
      <w:r w:rsidR="003C5626" w:rsidRPr="00B60985">
        <w:rPr>
          <w:rFonts w:ascii="Times New Roman" w:hAnsi="Times New Roman" w:cs="Times New Roman"/>
          <w:b/>
          <w:sz w:val="24"/>
          <w:u w:val="single"/>
        </w:rPr>
        <w:t xml:space="preserve"> i7</w:t>
      </w:r>
      <w:r w:rsidR="00031BCC"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="00031BCC" w:rsidRPr="00031BCC">
        <w:rPr>
          <w:rFonts w:ascii="Times New Roman" w:hAnsi="Times New Roman" w:cs="Times New Roman"/>
          <w:b/>
          <w:sz w:val="24"/>
          <w:u w:val="single"/>
        </w:rPr>
        <w:t xml:space="preserve">14” </w:t>
      </w:r>
      <w:r w:rsidR="003C5626">
        <w:rPr>
          <w:rFonts w:ascii="Times New Roman" w:hAnsi="Times New Roman" w:cs="Times New Roman"/>
          <w:b/>
          <w:sz w:val="24"/>
          <w:u w:val="single"/>
        </w:rPr>
        <w:t>(TIER-I)</w:t>
      </w:r>
    </w:p>
    <w:p w:rsidR="003C5626" w:rsidRPr="00B60985" w:rsidRDefault="003C5626" w:rsidP="003C562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3C5626" w:rsidRPr="00601337" w:rsidTr="004D575E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3C5626" w:rsidRPr="00601337" w:rsidTr="004D575E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626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626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3C5626" w:rsidRPr="00601337" w:rsidTr="004D575E">
        <w:tc>
          <w:tcPr>
            <w:tcW w:w="2340" w:type="dxa"/>
            <w:tcBorders>
              <w:top w:val="nil"/>
            </w:tcBorders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3C5626" w:rsidRPr="00601337" w:rsidRDefault="003C5626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3C5626" w:rsidRPr="00601337" w:rsidTr="004D575E">
        <w:tc>
          <w:tcPr>
            <w:tcW w:w="2340" w:type="dxa"/>
          </w:tcPr>
          <w:p w:rsidR="003C5626" w:rsidRPr="00E67E9E" w:rsidRDefault="00031BCC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3C5626" w:rsidRPr="00601337" w:rsidRDefault="003C5626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31BCC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,000/-</w:t>
            </w:r>
          </w:p>
          <w:p w:rsidR="003C5626" w:rsidRPr="00601337" w:rsidRDefault="003C5626" w:rsidP="00031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</w:t>
            </w:r>
            <w:r w:rsidR="00031BCC">
              <w:rPr>
                <w:rFonts w:ascii="Times New Roman" w:hAnsi="Times New Roman" w:cs="Times New Roman"/>
                <w:b/>
              </w:rPr>
              <w:t xml:space="preserve">Laptop </w:t>
            </w:r>
          </w:p>
        </w:tc>
        <w:tc>
          <w:tcPr>
            <w:tcW w:w="162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3C5626" w:rsidRPr="00601337" w:rsidTr="004D575E">
        <w:tc>
          <w:tcPr>
            <w:tcW w:w="2340" w:type="dxa"/>
          </w:tcPr>
          <w:p w:rsidR="003C5626" w:rsidRPr="00601337" w:rsidRDefault="00031BCC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3C5626" w:rsidRPr="00601337" w:rsidRDefault="003C5626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3</w:t>
            </w:r>
            <w:r w:rsidR="00031BCC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,000/-</w:t>
            </w:r>
          </w:p>
          <w:p w:rsidR="003C5626" w:rsidRPr="00601337" w:rsidRDefault="00031BCC" w:rsidP="00031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Laptop </w:t>
            </w:r>
          </w:p>
        </w:tc>
        <w:tc>
          <w:tcPr>
            <w:tcW w:w="162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3C5626" w:rsidRPr="00601337" w:rsidTr="004D575E">
        <w:tc>
          <w:tcPr>
            <w:tcW w:w="234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3C5626" w:rsidRPr="00601337" w:rsidRDefault="003C5626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6</w:t>
            </w:r>
            <w:r w:rsidR="00031BC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</w:t>
            </w:r>
            <w:r w:rsidR="00031BCC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/-</w:t>
            </w:r>
          </w:p>
          <w:p w:rsidR="003C5626" w:rsidRPr="00601337" w:rsidRDefault="00031BCC" w:rsidP="00031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Laptop</w:t>
            </w:r>
          </w:p>
        </w:tc>
        <w:tc>
          <w:tcPr>
            <w:tcW w:w="1620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3C5626" w:rsidRPr="00601337" w:rsidRDefault="003C5626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7F0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</w:tbl>
    <w:p w:rsidR="003C5626" w:rsidRDefault="003C5626" w:rsidP="003C562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626" w:rsidRPr="00E67E9E" w:rsidRDefault="003C5626" w:rsidP="003C56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 w:rsidR="00031BCC">
        <w:rPr>
          <w:rFonts w:ascii="Times New Roman" w:hAnsi="Times New Roman" w:cs="Times New Roman"/>
          <w:b/>
        </w:rPr>
        <w:t xml:space="preserve"> SI Global Solutions (</w:t>
      </w:r>
      <w:proofErr w:type="spellStart"/>
      <w:r w:rsidR="00031BCC">
        <w:rPr>
          <w:rFonts w:ascii="Times New Roman" w:hAnsi="Times New Roman" w:cs="Times New Roman"/>
          <w:b/>
        </w:rPr>
        <w:t>Pvt</w:t>
      </w:r>
      <w:proofErr w:type="spellEnd"/>
      <w:r w:rsidR="00031BCC">
        <w:rPr>
          <w:rFonts w:ascii="Times New Roman" w:hAnsi="Times New Roman" w:cs="Times New Roman"/>
          <w:b/>
        </w:rPr>
        <w:t>) Ltd.</w:t>
      </w:r>
    </w:p>
    <w:p w:rsidR="003C5626" w:rsidRDefault="003C5626" w:rsidP="003C562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3D1" w:rsidRDefault="00F663D1" w:rsidP="00F663D1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Laptops </w:t>
      </w:r>
      <w:r w:rsidRPr="00B60985">
        <w:rPr>
          <w:rFonts w:ascii="Arial Narrow" w:hAnsi="Arial Narrow"/>
          <w:b/>
          <w:sz w:val="24"/>
          <w:u w:val="single"/>
        </w:rPr>
        <w:t xml:space="preserve"> </w:t>
      </w:r>
      <w:r w:rsidRPr="00B60985">
        <w:rPr>
          <w:rFonts w:ascii="Times New Roman" w:hAnsi="Times New Roman" w:cs="Times New Roman"/>
          <w:b/>
          <w:sz w:val="24"/>
          <w:u w:val="single"/>
        </w:rPr>
        <w:t>Core</w:t>
      </w:r>
      <w:proofErr w:type="gramEnd"/>
      <w:r w:rsidRPr="00B60985">
        <w:rPr>
          <w:rFonts w:ascii="Times New Roman" w:hAnsi="Times New Roman" w:cs="Times New Roman"/>
          <w:b/>
          <w:sz w:val="24"/>
          <w:u w:val="single"/>
        </w:rPr>
        <w:t xml:space="preserve"> i7</w:t>
      </w:r>
      <w:r>
        <w:rPr>
          <w:rFonts w:ascii="Times New Roman" w:hAnsi="Times New Roman" w:cs="Times New Roman"/>
          <w:b/>
          <w:sz w:val="24"/>
          <w:u w:val="single"/>
        </w:rPr>
        <w:t xml:space="preserve">- </w:t>
      </w:r>
      <w:r w:rsidRPr="00031BCC">
        <w:rPr>
          <w:rFonts w:ascii="Times New Roman" w:hAnsi="Times New Roman" w:cs="Times New Roman"/>
          <w:b/>
          <w:sz w:val="24"/>
          <w:u w:val="single"/>
        </w:rPr>
        <w:t>14” or higher</w:t>
      </w:r>
      <w:r>
        <w:rPr>
          <w:rFonts w:ascii="Times New Roman" w:hAnsi="Times New Roman" w:cs="Times New Roman"/>
          <w:b/>
          <w:sz w:val="24"/>
          <w:u w:val="single"/>
        </w:rPr>
        <w:t xml:space="preserve"> (TIER-I)</w:t>
      </w:r>
    </w:p>
    <w:p w:rsidR="00F663D1" w:rsidRDefault="00F663D1" w:rsidP="00F663D1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F663D1" w:rsidRPr="00601337" w:rsidTr="002B68C4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F663D1" w:rsidRPr="00601337" w:rsidTr="002B68C4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D1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D1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F663D1" w:rsidRPr="00601337" w:rsidTr="002B68C4">
        <w:tc>
          <w:tcPr>
            <w:tcW w:w="2340" w:type="dxa"/>
            <w:tcBorders>
              <w:top w:val="nil"/>
            </w:tcBorders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F663D1" w:rsidRPr="00601337" w:rsidRDefault="00F663D1" w:rsidP="002B68C4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F663D1" w:rsidRPr="00601337" w:rsidTr="002B68C4">
        <w:tc>
          <w:tcPr>
            <w:tcW w:w="2340" w:type="dxa"/>
          </w:tcPr>
          <w:p w:rsidR="00F663D1" w:rsidRPr="00E67E9E" w:rsidRDefault="00F663D1" w:rsidP="002B6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F663D1" w:rsidRPr="00601337" w:rsidRDefault="00F663D1" w:rsidP="002B6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309,000/-</w:t>
            </w:r>
          </w:p>
          <w:p w:rsidR="00F663D1" w:rsidRPr="00601337" w:rsidRDefault="00F663D1" w:rsidP="002B68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Laptop </w:t>
            </w:r>
          </w:p>
        </w:tc>
        <w:tc>
          <w:tcPr>
            <w:tcW w:w="162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F663D1" w:rsidRPr="00601337" w:rsidTr="002B68C4">
        <w:tc>
          <w:tcPr>
            <w:tcW w:w="234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F663D1" w:rsidRPr="00601337" w:rsidRDefault="00F663D1" w:rsidP="002B68C4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318,000/-</w:t>
            </w:r>
          </w:p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Laptop </w:t>
            </w:r>
          </w:p>
        </w:tc>
        <w:tc>
          <w:tcPr>
            <w:tcW w:w="162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F663D1" w:rsidRPr="00601337" w:rsidTr="002B68C4">
        <w:tc>
          <w:tcPr>
            <w:tcW w:w="234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F663D1" w:rsidRPr="00601337" w:rsidRDefault="00F663D1" w:rsidP="002B68C4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Quoted</w:t>
            </w:r>
          </w:p>
        </w:tc>
        <w:tc>
          <w:tcPr>
            <w:tcW w:w="1620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F663D1" w:rsidRPr="00601337" w:rsidRDefault="00F663D1" w:rsidP="002B68C4">
            <w:pPr>
              <w:rPr>
                <w:rFonts w:ascii="Times New Roman" w:hAnsi="Times New Roman" w:cs="Times New Roman"/>
              </w:rPr>
            </w:pPr>
          </w:p>
        </w:tc>
      </w:tr>
    </w:tbl>
    <w:p w:rsidR="00F663D1" w:rsidRDefault="00F663D1" w:rsidP="00F663D1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F663D1" w:rsidRDefault="00F663D1" w:rsidP="00F663D1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>
        <w:rPr>
          <w:rFonts w:ascii="Times New Roman" w:hAnsi="Times New Roman" w:cs="Times New Roman"/>
          <w:b/>
        </w:rPr>
        <w:t xml:space="preserve"> SI Global Solutions (</w:t>
      </w:r>
      <w:proofErr w:type="spellStart"/>
      <w:r>
        <w:rPr>
          <w:rFonts w:ascii="Times New Roman" w:hAnsi="Times New Roman" w:cs="Times New Roman"/>
          <w:b/>
        </w:rPr>
        <w:t>Pvt</w:t>
      </w:r>
      <w:proofErr w:type="spellEnd"/>
      <w:r>
        <w:rPr>
          <w:rFonts w:ascii="Times New Roman" w:hAnsi="Times New Roman" w:cs="Times New Roman"/>
          <w:b/>
        </w:rPr>
        <w:t>) Ltd.</w:t>
      </w:r>
    </w:p>
    <w:p w:rsidR="00CC3399" w:rsidRDefault="00D24824" w:rsidP="00CC3399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3399">
        <w:rPr>
          <w:rFonts w:ascii="Times New Roman" w:hAnsi="Times New Roman" w:cs="Times New Roman"/>
          <w:sz w:val="24"/>
          <w:szCs w:val="24"/>
        </w:rPr>
        <w:t xml:space="preserve">   </w:t>
      </w:r>
      <w:r w:rsidR="00CC3399" w:rsidRPr="003C43FF">
        <w:rPr>
          <w:rFonts w:ascii="Times New Roman" w:hAnsi="Times New Roman" w:cs="Times New Roman"/>
          <w:sz w:val="24"/>
          <w:szCs w:val="24"/>
        </w:rPr>
        <w:t>Cont’d…P/</w:t>
      </w:r>
      <w:r w:rsidR="004E0E25">
        <w:rPr>
          <w:rFonts w:ascii="Times New Roman" w:hAnsi="Times New Roman" w:cs="Times New Roman"/>
          <w:sz w:val="24"/>
          <w:szCs w:val="24"/>
        </w:rPr>
        <w:t>3</w:t>
      </w:r>
      <w:r w:rsidR="00CC3399" w:rsidRPr="003C43FF">
        <w:rPr>
          <w:rFonts w:ascii="Times New Roman" w:hAnsi="Times New Roman" w:cs="Times New Roman"/>
          <w:sz w:val="24"/>
          <w:szCs w:val="24"/>
        </w:rPr>
        <w:t>…</w:t>
      </w:r>
    </w:p>
    <w:p w:rsidR="00CC3399" w:rsidRDefault="00CC3399" w:rsidP="00CC3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Page -</w:t>
      </w:r>
      <w:r w:rsidR="004E0E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C3399" w:rsidRDefault="00CC3399" w:rsidP="003C562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BCC" w:rsidRDefault="00031BCC" w:rsidP="003C5626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Laptops </w:t>
      </w:r>
      <w:r w:rsidRPr="00B60985">
        <w:rPr>
          <w:rFonts w:ascii="Arial Narrow" w:hAnsi="Arial Narrow"/>
          <w:b/>
          <w:sz w:val="24"/>
          <w:u w:val="single"/>
        </w:rPr>
        <w:t xml:space="preserve"> </w:t>
      </w:r>
      <w:r w:rsidRPr="00B60985">
        <w:rPr>
          <w:rFonts w:ascii="Times New Roman" w:hAnsi="Times New Roman" w:cs="Times New Roman"/>
          <w:b/>
          <w:sz w:val="24"/>
          <w:u w:val="single"/>
        </w:rPr>
        <w:t>Core</w:t>
      </w:r>
      <w:proofErr w:type="gramEnd"/>
      <w:r w:rsidRPr="00B60985">
        <w:rPr>
          <w:rFonts w:ascii="Times New Roman" w:hAnsi="Times New Roman" w:cs="Times New Roman"/>
          <w:b/>
          <w:sz w:val="24"/>
          <w:u w:val="single"/>
        </w:rPr>
        <w:t xml:space="preserve"> i</w:t>
      </w:r>
      <w:r>
        <w:rPr>
          <w:rFonts w:ascii="Times New Roman" w:hAnsi="Times New Roman" w:cs="Times New Roman"/>
          <w:b/>
          <w:sz w:val="24"/>
          <w:u w:val="single"/>
        </w:rPr>
        <w:t xml:space="preserve">5- </w:t>
      </w:r>
      <w:r w:rsidRPr="00031BCC">
        <w:rPr>
          <w:rFonts w:ascii="Times New Roman" w:hAnsi="Times New Roman" w:cs="Times New Roman"/>
          <w:b/>
          <w:sz w:val="24"/>
          <w:u w:val="single"/>
        </w:rPr>
        <w:t xml:space="preserve">14” </w:t>
      </w:r>
      <w:r>
        <w:rPr>
          <w:rFonts w:ascii="Times New Roman" w:hAnsi="Times New Roman" w:cs="Times New Roman"/>
          <w:b/>
          <w:sz w:val="24"/>
          <w:u w:val="single"/>
        </w:rPr>
        <w:t>(TIER-II)</w:t>
      </w:r>
    </w:p>
    <w:p w:rsidR="004D575E" w:rsidRPr="00B60985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4D575E" w:rsidRPr="00601337" w:rsidTr="004D575E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E67E9E" w:rsidRDefault="004D575E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268,000/-</w:t>
            </w:r>
          </w:p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Laptop 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275,000/-</w:t>
            </w:r>
          </w:p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Laptop 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522,673/-</w:t>
            </w:r>
          </w:p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Laptop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7F0A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</w:tbl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75E" w:rsidRPr="00E67E9E" w:rsidRDefault="004D575E" w:rsidP="004D57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>
        <w:rPr>
          <w:rFonts w:ascii="Times New Roman" w:hAnsi="Times New Roman" w:cs="Times New Roman"/>
          <w:b/>
        </w:rPr>
        <w:t xml:space="preserve"> SI Global Solutions (</w:t>
      </w:r>
      <w:proofErr w:type="spellStart"/>
      <w:r>
        <w:rPr>
          <w:rFonts w:ascii="Times New Roman" w:hAnsi="Times New Roman" w:cs="Times New Roman"/>
          <w:b/>
        </w:rPr>
        <w:t>Pvt</w:t>
      </w:r>
      <w:proofErr w:type="spellEnd"/>
      <w:r>
        <w:rPr>
          <w:rFonts w:ascii="Times New Roman" w:hAnsi="Times New Roman" w:cs="Times New Roman"/>
          <w:b/>
        </w:rPr>
        <w:t>) Ltd.</w:t>
      </w: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Laptops </w:t>
      </w:r>
      <w:r w:rsidRPr="00B60985">
        <w:rPr>
          <w:rFonts w:ascii="Arial Narrow" w:hAnsi="Arial Narrow"/>
          <w:b/>
          <w:sz w:val="24"/>
          <w:u w:val="single"/>
        </w:rPr>
        <w:t xml:space="preserve"> </w:t>
      </w:r>
      <w:r w:rsidRPr="00B60985">
        <w:rPr>
          <w:rFonts w:ascii="Times New Roman" w:hAnsi="Times New Roman" w:cs="Times New Roman"/>
          <w:b/>
          <w:sz w:val="24"/>
          <w:u w:val="single"/>
        </w:rPr>
        <w:t>Core</w:t>
      </w:r>
      <w:proofErr w:type="gramEnd"/>
      <w:r w:rsidRPr="00B60985">
        <w:rPr>
          <w:rFonts w:ascii="Times New Roman" w:hAnsi="Times New Roman" w:cs="Times New Roman"/>
          <w:b/>
          <w:sz w:val="24"/>
          <w:u w:val="single"/>
        </w:rPr>
        <w:t xml:space="preserve"> i</w:t>
      </w:r>
      <w:r>
        <w:rPr>
          <w:rFonts w:ascii="Times New Roman" w:hAnsi="Times New Roman" w:cs="Times New Roman"/>
          <w:b/>
          <w:sz w:val="24"/>
          <w:u w:val="single"/>
        </w:rPr>
        <w:t xml:space="preserve">5- </w:t>
      </w:r>
      <w:r w:rsidRPr="00031BCC">
        <w:rPr>
          <w:rFonts w:ascii="Times New Roman" w:hAnsi="Times New Roman" w:cs="Times New Roman"/>
          <w:b/>
          <w:sz w:val="24"/>
          <w:u w:val="single"/>
        </w:rPr>
        <w:t>14” or higher</w:t>
      </w:r>
      <w:r>
        <w:rPr>
          <w:rFonts w:ascii="Times New Roman" w:hAnsi="Times New Roman" w:cs="Times New Roman"/>
          <w:b/>
          <w:sz w:val="24"/>
          <w:u w:val="single"/>
        </w:rPr>
        <w:t xml:space="preserve"> (TIER-II)</w:t>
      </w: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4D575E" w:rsidRPr="00601337" w:rsidTr="004D575E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BC0C71" w:rsidRPr="00601337" w:rsidTr="004D575E">
        <w:tc>
          <w:tcPr>
            <w:tcW w:w="2340" w:type="dxa"/>
          </w:tcPr>
          <w:p w:rsidR="00BC0C71" w:rsidRPr="00E67E9E" w:rsidRDefault="00BC0C71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BC0C71" w:rsidRPr="00601337" w:rsidRDefault="00BC0C71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BC0C71" w:rsidRPr="00601337" w:rsidRDefault="00BC0C71" w:rsidP="00B51944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268,000/-</w:t>
            </w:r>
          </w:p>
          <w:p w:rsidR="00BC0C71" w:rsidRPr="00601337" w:rsidRDefault="00BC0C71" w:rsidP="00B519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Laptop </w:t>
            </w:r>
          </w:p>
        </w:tc>
        <w:tc>
          <w:tcPr>
            <w:tcW w:w="1620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BC0C71" w:rsidRPr="00601337" w:rsidTr="004D575E">
        <w:tc>
          <w:tcPr>
            <w:tcW w:w="2340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BC0C71" w:rsidRPr="00601337" w:rsidRDefault="00BC0C71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BC0C71" w:rsidRPr="00601337" w:rsidRDefault="00BC0C71" w:rsidP="00B51944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275,000/-</w:t>
            </w:r>
          </w:p>
          <w:p w:rsidR="00BC0C71" w:rsidRPr="00601337" w:rsidRDefault="00BC0C71" w:rsidP="00B5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Laptop </w:t>
            </w:r>
          </w:p>
        </w:tc>
        <w:tc>
          <w:tcPr>
            <w:tcW w:w="1620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BC0C71" w:rsidRPr="00601337" w:rsidTr="004D575E">
        <w:tc>
          <w:tcPr>
            <w:tcW w:w="2340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BC0C71" w:rsidRPr="00601337" w:rsidRDefault="00BC0C71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Quoted</w:t>
            </w:r>
          </w:p>
        </w:tc>
        <w:tc>
          <w:tcPr>
            <w:tcW w:w="1620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C0C71" w:rsidRPr="00601337" w:rsidRDefault="00BC0C71" w:rsidP="004D575E">
            <w:pPr>
              <w:rPr>
                <w:rFonts w:ascii="Times New Roman" w:hAnsi="Times New Roman" w:cs="Times New Roman"/>
              </w:rPr>
            </w:pPr>
          </w:p>
        </w:tc>
      </w:tr>
    </w:tbl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>
        <w:rPr>
          <w:rFonts w:ascii="Times New Roman" w:hAnsi="Times New Roman" w:cs="Times New Roman"/>
          <w:b/>
        </w:rPr>
        <w:t xml:space="preserve"> SI Global Solutions (</w:t>
      </w:r>
      <w:proofErr w:type="spellStart"/>
      <w:r>
        <w:rPr>
          <w:rFonts w:ascii="Times New Roman" w:hAnsi="Times New Roman" w:cs="Times New Roman"/>
          <w:b/>
        </w:rPr>
        <w:t>Pvt</w:t>
      </w:r>
      <w:proofErr w:type="spellEnd"/>
      <w:r>
        <w:rPr>
          <w:rFonts w:ascii="Times New Roman" w:hAnsi="Times New Roman" w:cs="Times New Roman"/>
          <w:b/>
        </w:rPr>
        <w:t>) Ltd.</w:t>
      </w: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3399" w:rsidRDefault="00CC3399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Laptops </w:t>
      </w:r>
      <w:r w:rsidRPr="00B60985">
        <w:rPr>
          <w:rFonts w:ascii="Arial Narrow" w:hAnsi="Arial Narrow"/>
          <w:b/>
          <w:sz w:val="24"/>
          <w:u w:val="single"/>
        </w:rPr>
        <w:t xml:space="preserve"> </w:t>
      </w:r>
      <w:r w:rsidRPr="00B60985">
        <w:rPr>
          <w:rFonts w:ascii="Times New Roman" w:hAnsi="Times New Roman" w:cs="Times New Roman"/>
          <w:b/>
          <w:sz w:val="24"/>
          <w:u w:val="single"/>
        </w:rPr>
        <w:t>Core</w:t>
      </w:r>
      <w:proofErr w:type="gramEnd"/>
      <w:r w:rsidRPr="00B60985">
        <w:rPr>
          <w:rFonts w:ascii="Times New Roman" w:hAnsi="Times New Roman" w:cs="Times New Roman"/>
          <w:b/>
          <w:sz w:val="24"/>
          <w:u w:val="single"/>
        </w:rPr>
        <w:t xml:space="preserve"> i</w:t>
      </w:r>
      <w:r>
        <w:rPr>
          <w:rFonts w:ascii="Times New Roman" w:hAnsi="Times New Roman" w:cs="Times New Roman"/>
          <w:b/>
          <w:sz w:val="24"/>
          <w:u w:val="single"/>
        </w:rPr>
        <w:t xml:space="preserve">3- </w:t>
      </w:r>
      <w:r w:rsidRPr="00031BCC">
        <w:rPr>
          <w:rFonts w:ascii="Times New Roman" w:hAnsi="Times New Roman" w:cs="Times New Roman"/>
          <w:b/>
          <w:sz w:val="24"/>
          <w:u w:val="single"/>
        </w:rPr>
        <w:t>14” or higher</w:t>
      </w:r>
      <w:r>
        <w:rPr>
          <w:rFonts w:ascii="Times New Roman" w:hAnsi="Times New Roman" w:cs="Times New Roman"/>
          <w:b/>
          <w:sz w:val="24"/>
          <w:u w:val="single"/>
        </w:rPr>
        <w:t xml:space="preserve"> (TIER-III)</w:t>
      </w: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4D575E" w:rsidRPr="00601337" w:rsidTr="004D575E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E67E9E" w:rsidRDefault="004D575E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234,000/-</w:t>
            </w:r>
          </w:p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Laptop 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264,000/-</w:t>
            </w:r>
          </w:p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Laptop 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Quoted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</w:tr>
    </w:tbl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>
        <w:rPr>
          <w:rFonts w:ascii="Times New Roman" w:hAnsi="Times New Roman" w:cs="Times New Roman"/>
          <w:b/>
        </w:rPr>
        <w:t xml:space="preserve"> SI Global Solutions (</w:t>
      </w:r>
      <w:proofErr w:type="spellStart"/>
      <w:r>
        <w:rPr>
          <w:rFonts w:ascii="Times New Roman" w:hAnsi="Times New Roman" w:cs="Times New Roman"/>
          <w:b/>
        </w:rPr>
        <w:t>Pvt</w:t>
      </w:r>
      <w:proofErr w:type="spellEnd"/>
      <w:r>
        <w:rPr>
          <w:rFonts w:ascii="Times New Roman" w:hAnsi="Times New Roman" w:cs="Times New Roman"/>
          <w:b/>
        </w:rPr>
        <w:t>) Ltd.</w:t>
      </w:r>
    </w:p>
    <w:p w:rsidR="00F663D1" w:rsidRDefault="00F663D1" w:rsidP="00F663D1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43FF">
        <w:rPr>
          <w:rFonts w:ascii="Times New Roman" w:hAnsi="Times New Roman" w:cs="Times New Roman"/>
          <w:sz w:val="24"/>
          <w:szCs w:val="24"/>
        </w:rPr>
        <w:t>Cont’d…P/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3FF">
        <w:rPr>
          <w:rFonts w:ascii="Times New Roman" w:hAnsi="Times New Roman" w:cs="Times New Roman"/>
          <w:sz w:val="24"/>
          <w:szCs w:val="24"/>
        </w:rPr>
        <w:t>…</w:t>
      </w:r>
    </w:p>
    <w:p w:rsidR="00F663D1" w:rsidRDefault="00F663D1" w:rsidP="00F663D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Page -4-</w:t>
      </w:r>
    </w:p>
    <w:p w:rsidR="00CC3399" w:rsidRDefault="00CC3399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4D575E">
        <w:rPr>
          <w:rFonts w:ascii="Times New Roman" w:hAnsi="Times New Roman" w:cs="Times New Roman"/>
          <w:b/>
          <w:sz w:val="26"/>
          <w:szCs w:val="26"/>
          <w:u w:val="single"/>
        </w:rPr>
        <w:t>Microsoft office (latest)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  <w:r>
        <w:rPr>
          <w:sz w:val="26"/>
          <w:szCs w:val="26"/>
        </w:rPr>
        <w:t xml:space="preserve"> </w:t>
      </w: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4D575E" w:rsidRPr="00601337" w:rsidTr="004D575E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4D575E" w:rsidRPr="00601337" w:rsidTr="004D575E">
        <w:tc>
          <w:tcPr>
            <w:tcW w:w="234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D575E" w:rsidRPr="00601337" w:rsidRDefault="004D575E" w:rsidP="004D575E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E67E9E" w:rsidRDefault="00136D35" w:rsidP="00136D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36D3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,000/-</w:t>
            </w:r>
          </w:p>
          <w:p w:rsidR="004D575E" w:rsidRPr="00601337" w:rsidRDefault="00A95F7A" w:rsidP="004D57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Each</w:t>
            </w:r>
            <w:r w:rsidR="004D575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1</w:t>
            </w:r>
            <w:r w:rsidRPr="0060133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6013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601337" w:rsidRDefault="00136D35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,</w:t>
            </w:r>
            <w:r w:rsidR="00136D35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</w:rPr>
              <w:t>000/-</w:t>
            </w:r>
          </w:p>
          <w:p w:rsidR="004D575E" w:rsidRPr="00601337" w:rsidRDefault="00A95F7A" w:rsidP="00136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</w:t>
            </w:r>
            <w:r w:rsidR="004D57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2</w:t>
            </w:r>
            <w:r w:rsidRPr="0060133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01337">
              <w:rPr>
                <w:rFonts w:ascii="Times New Roman" w:hAnsi="Times New Roman" w:cs="Times New Roman"/>
              </w:rPr>
              <w:t xml:space="preserve"> </w:t>
            </w: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4D575E" w:rsidRPr="00601337" w:rsidTr="004D575E">
        <w:tc>
          <w:tcPr>
            <w:tcW w:w="234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4D575E" w:rsidRPr="00601337" w:rsidRDefault="004D575E" w:rsidP="004D575E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Quoted</w:t>
            </w:r>
          </w:p>
        </w:tc>
        <w:tc>
          <w:tcPr>
            <w:tcW w:w="1620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D575E" w:rsidRPr="00601337" w:rsidRDefault="004D575E" w:rsidP="004D575E">
            <w:pPr>
              <w:rPr>
                <w:rFonts w:ascii="Times New Roman" w:hAnsi="Times New Roman" w:cs="Times New Roman"/>
              </w:rPr>
            </w:pPr>
          </w:p>
        </w:tc>
      </w:tr>
    </w:tbl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4D575E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1</w:t>
      </w:r>
      <w:r w:rsidRPr="00711A6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Most </w:t>
      </w:r>
      <w:proofErr w:type="gramStart"/>
      <w:r>
        <w:rPr>
          <w:rFonts w:ascii="Times New Roman" w:hAnsi="Times New Roman" w:cs="Times New Roman"/>
        </w:rPr>
        <w:t xml:space="preserve">Advantageous </w:t>
      </w:r>
      <w:r w:rsidRPr="00601337">
        <w:rPr>
          <w:rFonts w:ascii="Times New Roman" w:hAnsi="Times New Roman" w:cs="Times New Roman"/>
        </w:rPr>
        <w:t xml:space="preserve"> Bidder</w:t>
      </w:r>
      <w:proofErr w:type="gramEnd"/>
      <w:r w:rsidRPr="00601337">
        <w:rPr>
          <w:rFonts w:ascii="Times New Roman" w:hAnsi="Times New Roman" w:cs="Times New Roman"/>
        </w:rPr>
        <w:t xml:space="preserve">: </w:t>
      </w:r>
      <w:r w:rsidRPr="00601337">
        <w:rPr>
          <w:rFonts w:ascii="Times New Roman" w:hAnsi="Times New Roman" w:cs="Times New Roman"/>
        </w:rPr>
        <w:tab/>
      </w:r>
      <w:r w:rsidRPr="00E67E9E">
        <w:rPr>
          <w:rFonts w:ascii="Times New Roman" w:hAnsi="Times New Roman" w:cs="Times New Roman"/>
          <w:b/>
        </w:rPr>
        <w:t>M/s.</w:t>
      </w:r>
      <w:r w:rsidR="00136D35" w:rsidRPr="00136D35">
        <w:rPr>
          <w:rFonts w:ascii="Times New Roman" w:hAnsi="Times New Roman" w:cs="Times New Roman"/>
          <w:b/>
        </w:rPr>
        <w:t xml:space="preserve"> </w:t>
      </w:r>
      <w:proofErr w:type="spellStart"/>
      <w:r w:rsidR="00136D35">
        <w:rPr>
          <w:rFonts w:ascii="Times New Roman" w:hAnsi="Times New Roman" w:cs="Times New Roman"/>
          <w:b/>
        </w:rPr>
        <w:t>Texitech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D575E" w:rsidRPr="00B60985" w:rsidRDefault="004D575E" w:rsidP="004D575E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35E" w:rsidRDefault="00C0735E" w:rsidP="00136D35">
      <w:pPr>
        <w:pStyle w:val="ListParagraph"/>
        <w:spacing w:after="0"/>
        <w:ind w:left="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C0735E">
        <w:rPr>
          <w:rFonts w:ascii="Times New Roman" w:hAnsi="Times New Roman" w:cs="Times New Roman"/>
          <w:b/>
          <w:sz w:val="26"/>
          <w:szCs w:val="26"/>
          <w:u w:val="single"/>
        </w:rPr>
        <w:t>Antivirus Kaspersky or equivalent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gramEnd"/>
    </w:p>
    <w:p w:rsidR="00136D35" w:rsidRDefault="00C0735E" w:rsidP="00136D3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6"/>
          <w:szCs w:val="26"/>
        </w:rPr>
        <w:t xml:space="preserve"> </w:t>
      </w:r>
    </w:p>
    <w:tbl>
      <w:tblPr>
        <w:tblStyle w:val="TableGrid"/>
        <w:tblW w:w="99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530"/>
        <w:gridCol w:w="1620"/>
        <w:gridCol w:w="3123"/>
      </w:tblGrid>
      <w:tr w:rsidR="00136D35" w:rsidRPr="00601337" w:rsidTr="00675DDA">
        <w:trPr>
          <w:trHeight w:val="3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620" w:type="dxa"/>
            <w:tcBorders>
              <w:bottom w:val="nil"/>
            </w:tcBorders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Rule/Regu</w:t>
            </w:r>
            <w:r>
              <w:rPr>
                <w:rFonts w:ascii="Times New Roman" w:hAnsi="Times New Roman" w:cs="Times New Roman"/>
              </w:rPr>
              <w:t>l</w:t>
            </w:r>
            <w:r w:rsidRPr="00601337">
              <w:rPr>
                <w:rFonts w:ascii="Times New Roman" w:hAnsi="Times New Roman" w:cs="Times New Roman"/>
              </w:rPr>
              <w:t>ation/SBD*/Policy/</w:t>
            </w:r>
          </w:p>
        </w:tc>
      </w:tr>
      <w:tr w:rsidR="00136D35" w:rsidRPr="00601337" w:rsidTr="00675DDA"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Name of Bidder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D35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Technical</w:t>
            </w:r>
          </w:p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6D35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Financial</w:t>
            </w:r>
          </w:p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(If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Evaluated</w:t>
            </w:r>
          </w:p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Cost/Rate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Basis for Rejection /</w:t>
            </w:r>
          </w:p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Acceptance as per Rule 35</w:t>
            </w:r>
          </w:p>
        </w:tc>
      </w:tr>
      <w:tr w:rsidR="00136D35" w:rsidRPr="00601337" w:rsidTr="00675DDA">
        <w:tc>
          <w:tcPr>
            <w:tcW w:w="2340" w:type="dxa"/>
            <w:tcBorders>
              <w:top w:val="nil"/>
            </w:tcBorders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530" w:type="dxa"/>
            <w:tcBorders>
              <w:top w:val="nil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620" w:type="dxa"/>
            <w:tcBorders>
              <w:top w:val="nil"/>
            </w:tcBorders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36D35" w:rsidRPr="00601337" w:rsidRDefault="00136D35" w:rsidP="00675DDA">
            <w:pPr>
              <w:jc w:val="center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of PP Rules, 2004</w:t>
            </w:r>
          </w:p>
        </w:tc>
      </w:tr>
      <w:tr w:rsidR="00136D35" w:rsidRPr="00601337" w:rsidTr="00675DDA">
        <w:tc>
          <w:tcPr>
            <w:tcW w:w="2340" w:type="dxa"/>
          </w:tcPr>
          <w:p w:rsidR="00136D35" w:rsidRPr="00E67E9E" w:rsidRDefault="00136D35" w:rsidP="00675D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Texitech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136D35" w:rsidRPr="00601337" w:rsidRDefault="00136D35" w:rsidP="00675D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Qualified</w:t>
            </w:r>
          </w:p>
        </w:tc>
        <w:tc>
          <w:tcPr>
            <w:tcW w:w="153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  <w:b/>
              </w:rPr>
            </w:pPr>
            <w:r w:rsidRPr="00601337">
              <w:rPr>
                <w:rFonts w:ascii="Times New Roman" w:hAnsi="Times New Roman" w:cs="Times New Roman"/>
                <w:b/>
              </w:rPr>
              <w:t>Rs.</w:t>
            </w:r>
            <w:r>
              <w:rPr>
                <w:rFonts w:ascii="Times New Roman" w:hAnsi="Times New Roman" w:cs="Times New Roman"/>
                <w:b/>
              </w:rPr>
              <w:t>4,400/-</w:t>
            </w:r>
          </w:p>
          <w:p w:rsidR="00136D35" w:rsidRPr="00601337" w:rsidRDefault="00A95F7A" w:rsidP="00675D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Each</w:t>
            </w:r>
            <w:r w:rsidR="00136D3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62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Most Advantageous Bidder</w:t>
            </w:r>
          </w:p>
        </w:tc>
      </w:tr>
      <w:tr w:rsidR="00136D35" w:rsidRPr="00601337" w:rsidTr="00675DDA">
        <w:tc>
          <w:tcPr>
            <w:tcW w:w="234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M/s. SI Global Solutions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Ltd.</w:t>
            </w:r>
          </w:p>
        </w:tc>
        <w:tc>
          <w:tcPr>
            <w:tcW w:w="1350" w:type="dxa"/>
          </w:tcPr>
          <w:p w:rsidR="00136D35" w:rsidRPr="00601337" w:rsidRDefault="00136D35" w:rsidP="00675DDA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A95F7A" w:rsidRDefault="00136D35" w:rsidP="00675DDA">
            <w:pPr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,4,400/-</w:t>
            </w:r>
          </w:p>
          <w:p w:rsidR="00136D35" w:rsidRPr="00601337" w:rsidRDefault="00A95F7A" w:rsidP="00675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</w:t>
            </w:r>
            <w:r w:rsidR="00136D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136D35" w:rsidRPr="00601337" w:rsidRDefault="00136D35" w:rsidP="00C0735E">
            <w:pPr>
              <w:rPr>
                <w:rFonts w:ascii="Times New Roman" w:hAnsi="Times New Roman" w:cs="Times New Roman"/>
              </w:rPr>
            </w:pPr>
            <w:r w:rsidRPr="00287F0A">
              <w:rPr>
                <w:rFonts w:ascii="Times New Roman" w:hAnsi="Times New Roman" w:cs="Times New Roman"/>
              </w:rPr>
              <w:t>Most Advantageous Bidder</w:t>
            </w:r>
          </w:p>
        </w:tc>
      </w:tr>
      <w:tr w:rsidR="00136D35" w:rsidRPr="00601337" w:rsidTr="00675DDA">
        <w:tc>
          <w:tcPr>
            <w:tcW w:w="234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M/s.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Alvi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Group of Companies</w:t>
            </w:r>
          </w:p>
        </w:tc>
        <w:tc>
          <w:tcPr>
            <w:tcW w:w="1350" w:type="dxa"/>
          </w:tcPr>
          <w:p w:rsidR="00136D35" w:rsidRPr="00601337" w:rsidRDefault="00136D35" w:rsidP="00675DDA">
            <w:pPr>
              <w:jc w:val="both"/>
              <w:rPr>
                <w:rFonts w:ascii="Times New Roman" w:hAnsi="Times New Roman" w:cs="Times New Roman"/>
              </w:rPr>
            </w:pPr>
            <w:r w:rsidRPr="00601337">
              <w:rPr>
                <w:rFonts w:ascii="Times New Roman" w:hAnsi="Times New Roman" w:cs="Times New Roman"/>
              </w:rPr>
              <w:t>Qualified</w:t>
            </w:r>
          </w:p>
        </w:tc>
        <w:tc>
          <w:tcPr>
            <w:tcW w:w="153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Quoted</w:t>
            </w:r>
          </w:p>
        </w:tc>
        <w:tc>
          <w:tcPr>
            <w:tcW w:w="1620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136D35" w:rsidRPr="00601337" w:rsidRDefault="00136D35" w:rsidP="00675DDA">
            <w:pPr>
              <w:rPr>
                <w:rFonts w:ascii="Times New Roman" w:hAnsi="Times New Roman" w:cs="Times New Roman"/>
              </w:rPr>
            </w:pPr>
          </w:p>
        </w:tc>
      </w:tr>
    </w:tbl>
    <w:p w:rsidR="00136D35" w:rsidRDefault="00136D35" w:rsidP="00136D35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CC3399" w:rsidRDefault="00136D35" w:rsidP="00476B97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5D6B46" w:rsidRDefault="00CC3399" w:rsidP="00476B97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36D35">
        <w:rPr>
          <w:rFonts w:ascii="Times New Roman" w:hAnsi="Times New Roman" w:cs="Times New Roman"/>
        </w:rPr>
        <w:t xml:space="preserve"> </w:t>
      </w:r>
      <w:r w:rsidR="00C0735E">
        <w:rPr>
          <w:rFonts w:ascii="Times New Roman" w:hAnsi="Times New Roman" w:cs="Times New Roman"/>
        </w:rPr>
        <w:t xml:space="preserve">It </w:t>
      </w:r>
      <w:r w:rsidR="00476B97">
        <w:rPr>
          <w:rFonts w:ascii="Times New Roman" w:hAnsi="Times New Roman" w:cs="Times New Roman"/>
        </w:rPr>
        <w:t>is to mention</w:t>
      </w:r>
      <w:r w:rsidR="00C0735E">
        <w:rPr>
          <w:rFonts w:ascii="Times New Roman" w:hAnsi="Times New Roman" w:cs="Times New Roman"/>
        </w:rPr>
        <w:t xml:space="preserve"> that the both vendors has quoted </w:t>
      </w:r>
      <w:r w:rsidR="00476B97">
        <w:rPr>
          <w:rFonts w:ascii="Times New Roman" w:hAnsi="Times New Roman" w:cs="Times New Roman"/>
        </w:rPr>
        <w:t xml:space="preserve">the </w:t>
      </w:r>
      <w:r w:rsidR="00C0735E">
        <w:rPr>
          <w:rFonts w:ascii="Times New Roman" w:hAnsi="Times New Roman" w:cs="Times New Roman"/>
        </w:rPr>
        <w:t xml:space="preserve">same rate for </w:t>
      </w:r>
      <w:r w:rsidR="002F0678">
        <w:rPr>
          <w:rFonts w:ascii="Times New Roman" w:hAnsi="Times New Roman" w:cs="Times New Roman"/>
        </w:rPr>
        <w:t xml:space="preserve">supply of </w:t>
      </w:r>
      <w:r w:rsidR="00C0735E">
        <w:rPr>
          <w:rFonts w:ascii="Times New Roman" w:hAnsi="Times New Roman" w:cs="Times New Roman"/>
        </w:rPr>
        <w:t>Antivirus</w:t>
      </w:r>
      <w:r w:rsidR="00476B97">
        <w:rPr>
          <w:rFonts w:ascii="Times New Roman" w:hAnsi="Times New Roman" w:cs="Times New Roman"/>
        </w:rPr>
        <w:t>,</w:t>
      </w:r>
      <w:r w:rsidR="00C0735E">
        <w:rPr>
          <w:rFonts w:ascii="Times New Roman" w:hAnsi="Times New Roman" w:cs="Times New Roman"/>
        </w:rPr>
        <w:t xml:space="preserve"> in this situation authority has decided </w:t>
      </w:r>
      <w:r w:rsidR="00476B97">
        <w:rPr>
          <w:rFonts w:ascii="Times New Roman" w:hAnsi="Times New Roman" w:cs="Times New Roman"/>
        </w:rPr>
        <w:t xml:space="preserve">for </w:t>
      </w:r>
      <w:r w:rsidR="00F46D4B">
        <w:rPr>
          <w:rFonts w:ascii="Times New Roman" w:hAnsi="Times New Roman" w:cs="Times New Roman"/>
        </w:rPr>
        <w:t xml:space="preserve">purchase </w:t>
      </w:r>
      <w:r w:rsidR="00476B97">
        <w:rPr>
          <w:rFonts w:ascii="Times New Roman" w:hAnsi="Times New Roman" w:cs="Times New Roman"/>
        </w:rPr>
        <w:t xml:space="preserve">of </w:t>
      </w:r>
      <w:r w:rsidR="00C0735E">
        <w:rPr>
          <w:rFonts w:ascii="Times New Roman" w:hAnsi="Times New Roman" w:cs="Times New Roman"/>
        </w:rPr>
        <w:t xml:space="preserve">Antivirus </w:t>
      </w:r>
      <w:r w:rsidR="00476B97">
        <w:rPr>
          <w:rFonts w:ascii="Times New Roman" w:hAnsi="Times New Roman" w:cs="Times New Roman"/>
        </w:rPr>
        <w:t>from both vendors</w:t>
      </w:r>
      <w:r w:rsidR="00F46D4B">
        <w:rPr>
          <w:rFonts w:ascii="Times New Roman" w:hAnsi="Times New Roman" w:cs="Times New Roman"/>
        </w:rPr>
        <w:t xml:space="preserve">, purchase of Antivirus for Desktop Computers from M/s. </w:t>
      </w:r>
      <w:proofErr w:type="spellStart"/>
      <w:r w:rsidR="00F46D4B">
        <w:rPr>
          <w:rFonts w:ascii="Times New Roman" w:hAnsi="Times New Roman" w:cs="Times New Roman"/>
        </w:rPr>
        <w:t>Texitech</w:t>
      </w:r>
      <w:proofErr w:type="spellEnd"/>
      <w:r w:rsidR="00476B97">
        <w:rPr>
          <w:rFonts w:ascii="Times New Roman" w:hAnsi="Times New Roman" w:cs="Times New Roman"/>
        </w:rPr>
        <w:t xml:space="preserve"> as 1</w:t>
      </w:r>
      <w:r w:rsidR="00476B97" w:rsidRPr="00476B97">
        <w:rPr>
          <w:rFonts w:ascii="Times New Roman" w:hAnsi="Times New Roman" w:cs="Times New Roman"/>
          <w:vertAlign w:val="superscript"/>
        </w:rPr>
        <w:t>st</w:t>
      </w:r>
      <w:r w:rsidR="00476B97">
        <w:rPr>
          <w:rFonts w:ascii="Times New Roman" w:hAnsi="Times New Roman" w:cs="Times New Roman"/>
        </w:rPr>
        <w:t xml:space="preserve"> </w:t>
      </w:r>
      <w:r w:rsidR="00476B97" w:rsidRPr="00287F0A">
        <w:rPr>
          <w:rFonts w:ascii="Times New Roman" w:hAnsi="Times New Roman" w:cs="Times New Roman"/>
        </w:rPr>
        <w:t>Most Advantageous Bidder</w:t>
      </w:r>
      <w:r w:rsidR="00F46D4B">
        <w:rPr>
          <w:rFonts w:ascii="Times New Roman" w:hAnsi="Times New Roman" w:cs="Times New Roman"/>
        </w:rPr>
        <w:t xml:space="preserve"> for supply of</w:t>
      </w:r>
      <w:r w:rsidR="00476B97">
        <w:rPr>
          <w:rFonts w:ascii="Times New Roman" w:hAnsi="Times New Roman" w:cs="Times New Roman"/>
        </w:rPr>
        <w:t xml:space="preserve"> </w:t>
      </w:r>
      <w:r w:rsidR="00F46D4B">
        <w:rPr>
          <w:rFonts w:ascii="Times New Roman" w:hAnsi="Times New Roman" w:cs="Times New Roman"/>
        </w:rPr>
        <w:t>Desktop Computers and purchase of Antivirus for Laptops from M/s. SI Global Solutions (</w:t>
      </w:r>
      <w:proofErr w:type="spellStart"/>
      <w:r w:rsidR="00F46D4B">
        <w:rPr>
          <w:rFonts w:ascii="Times New Roman" w:hAnsi="Times New Roman" w:cs="Times New Roman"/>
        </w:rPr>
        <w:t>Pvt</w:t>
      </w:r>
      <w:proofErr w:type="spellEnd"/>
      <w:r w:rsidR="00F46D4B">
        <w:rPr>
          <w:rFonts w:ascii="Times New Roman" w:hAnsi="Times New Roman" w:cs="Times New Roman"/>
        </w:rPr>
        <w:t>) Ltd</w:t>
      </w:r>
      <w:r w:rsidR="00F46D4B" w:rsidRPr="00F46D4B">
        <w:rPr>
          <w:rFonts w:ascii="Times New Roman" w:hAnsi="Times New Roman" w:cs="Times New Roman"/>
        </w:rPr>
        <w:t xml:space="preserve"> </w:t>
      </w:r>
      <w:r w:rsidR="00F46D4B">
        <w:rPr>
          <w:rFonts w:ascii="Times New Roman" w:hAnsi="Times New Roman" w:cs="Times New Roman"/>
        </w:rPr>
        <w:t>as 1</w:t>
      </w:r>
      <w:r w:rsidR="00F46D4B" w:rsidRPr="00476B97">
        <w:rPr>
          <w:rFonts w:ascii="Times New Roman" w:hAnsi="Times New Roman" w:cs="Times New Roman"/>
          <w:vertAlign w:val="superscript"/>
        </w:rPr>
        <w:t>st</w:t>
      </w:r>
      <w:r w:rsidR="00F46D4B">
        <w:rPr>
          <w:rFonts w:ascii="Times New Roman" w:hAnsi="Times New Roman" w:cs="Times New Roman"/>
        </w:rPr>
        <w:t xml:space="preserve"> </w:t>
      </w:r>
      <w:r w:rsidR="00F46D4B" w:rsidRPr="00287F0A">
        <w:rPr>
          <w:rFonts w:ascii="Times New Roman" w:hAnsi="Times New Roman" w:cs="Times New Roman"/>
        </w:rPr>
        <w:t>Most Advantageous Bidder</w:t>
      </w:r>
      <w:r w:rsidR="00F46D4B">
        <w:rPr>
          <w:rFonts w:ascii="Times New Roman" w:hAnsi="Times New Roman" w:cs="Times New Roman"/>
        </w:rPr>
        <w:t xml:space="preserve"> for supply of Laptops</w:t>
      </w:r>
      <w:r w:rsidR="00476B97">
        <w:rPr>
          <w:rFonts w:ascii="Times New Roman" w:hAnsi="Times New Roman" w:cs="Times New Roman"/>
        </w:rPr>
        <w:t>.</w:t>
      </w:r>
    </w:p>
    <w:p w:rsidR="005D6B46" w:rsidRDefault="00F663D1" w:rsidP="00046AF5">
      <w:pPr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D6B46" w:rsidRDefault="005D6B46" w:rsidP="00476B97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68240B" w:rsidRPr="00D528FB" w:rsidRDefault="0068240B" w:rsidP="0068240B">
      <w:pPr>
        <w:pStyle w:val="ListParagraph"/>
        <w:numPr>
          <w:ilvl w:val="0"/>
          <w:numId w:val="1"/>
        </w:numPr>
        <w:spacing w:after="0" w:line="240" w:lineRule="auto"/>
        <w:ind w:hanging="810"/>
        <w:rPr>
          <w:rFonts w:ascii="Times New Roman" w:hAnsi="Times New Roman" w:cs="Times New Roman"/>
          <w:sz w:val="24"/>
          <w:szCs w:val="24"/>
        </w:rPr>
      </w:pPr>
      <w:r w:rsidRPr="00D528FB">
        <w:rPr>
          <w:rFonts w:ascii="Times New Roman" w:hAnsi="Times New Roman" w:cs="Times New Roman"/>
          <w:sz w:val="24"/>
          <w:szCs w:val="24"/>
        </w:rPr>
        <w:t>Any other additional/supporting information, the procuring agency may like to share: NIL</w:t>
      </w:r>
    </w:p>
    <w:p w:rsidR="0068240B" w:rsidRPr="00D528FB" w:rsidRDefault="0068240B" w:rsidP="0068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0B" w:rsidRPr="00D528FB" w:rsidRDefault="0068240B" w:rsidP="0068240B">
      <w:pPr>
        <w:tabs>
          <w:tab w:val="left" w:pos="3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240B" w:rsidRPr="00D528FB" w:rsidRDefault="0068240B" w:rsidP="0068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Waheed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Shaikh</w:t>
      </w:r>
      <w:proofErr w:type="spellEnd"/>
      <w:r w:rsidRPr="00D528FB">
        <w:rPr>
          <w:rFonts w:ascii="Times New Roman" w:hAnsi="Times New Roman" w:cs="Times New Roman"/>
          <w:sz w:val="24"/>
          <w:szCs w:val="24"/>
        </w:rPr>
        <w:t>)</w:t>
      </w:r>
    </w:p>
    <w:p w:rsidR="0068240B" w:rsidRPr="00D528FB" w:rsidRDefault="0068240B" w:rsidP="0068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A.G.M</w:t>
      </w:r>
      <w:r w:rsidRPr="00D528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CPD</w:t>
      </w:r>
      <w:r w:rsidRPr="00D528FB">
        <w:rPr>
          <w:rFonts w:ascii="Times New Roman" w:hAnsi="Times New Roman" w:cs="Times New Roman"/>
          <w:sz w:val="24"/>
          <w:szCs w:val="24"/>
        </w:rPr>
        <w:t>)</w:t>
      </w:r>
    </w:p>
    <w:p w:rsidR="0068240B" w:rsidRDefault="0068240B" w:rsidP="0068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FB">
        <w:rPr>
          <w:rFonts w:ascii="Times New Roman" w:hAnsi="Times New Roman" w:cs="Times New Roman"/>
          <w:sz w:val="24"/>
          <w:szCs w:val="24"/>
        </w:rPr>
        <w:t>Official Stamp:</w:t>
      </w:r>
      <w:r w:rsidRPr="00D528F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8240B" w:rsidRPr="00D528FB" w:rsidRDefault="0068240B" w:rsidP="0068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40B" w:rsidRPr="006E6CDC" w:rsidRDefault="0068240B" w:rsidP="0068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FB">
        <w:rPr>
          <w:rFonts w:ascii="Times New Roman" w:hAnsi="Times New Roman" w:cs="Times New Roman"/>
          <w:sz w:val="24"/>
          <w:szCs w:val="24"/>
        </w:rPr>
        <w:t>*Standard Bidding Documents (SBD).</w:t>
      </w:r>
    </w:p>
    <w:p w:rsidR="00BB6235" w:rsidRDefault="00BB6235"/>
    <w:sectPr w:rsidR="00BB6235" w:rsidSect="00711A62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39B5"/>
    <w:multiLevelType w:val="hybridMultilevel"/>
    <w:tmpl w:val="1A1C19D8"/>
    <w:lvl w:ilvl="0" w:tplc="E402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0B"/>
    <w:rsid w:val="00031BCC"/>
    <w:rsid w:val="00046AF5"/>
    <w:rsid w:val="00114B47"/>
    <w:rsid w:val="00136D35"/>
    <w:rsid w:val="001624D2"/>
    <w:rsid w:val="00287F0A"/>
    <w:rsid w:val="002F0678"/>
    <w:rsid w:val="003A1EA6"/>
    <w:rsid w:val="003C5626"/>
    <w:rsid w:val="00476B97"/>
    <w:rsid w:val="004D575E"/>
    <w:rsid w:val="004E0E25"/>
    <w:rsid w:val="005D6B46"/>
    <w:rsid w:val="0068240B"/>
    <w:rsid w:val="00711A62"/>
    <w:rsid w:val="00801040"/>
    <w:rsid w:val="00A95F7A"/>
    <w:rsid w:val="00AC4E39"/>
    <w:rsid w:val="00B60985"/>
    <w:rsid w:val="00BB6235"/>
    <w:rsid w:val="00BC0C71"/>
    <w:rsid w:val="00C0735E"/>
    <w:rsid w:val="00CC3399"/>
    <w:rsid w:val="00D24824"/>
    <w:rsid w:val="00F46D4B"/>
    <w:rsid w:val="00F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0B"/>
    <w:pPr>
      <w:ind w:left="720"/>
      <w:contextualSpacing/>
    </w:pPr>
  </w:style>
  <w:style w:type="table" w:styleId="TableGrid">
    <w:name w:val="Table Grid"/>
    <w:basedOn w:val="TableNormal"/>
    <w:uiPriority w:val="59"/>
    <w:rsid w:val="00682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0B"/>
    <w:pPr>
      <w:ind w:left="720"/>
      <w:contextualSpacing/>
    </w:pPr>
  </w:style>
  <w:style w:type="table" w:styleId="TableGrid">
    <w:name w:val="Table Grid"/>
    <w:basedOn w:val="TableNormal"/>
    <w:uiPriority w:val="59"/>
    <w:rsid w:val="00682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BDCC-58FE-410E-B868-3A5D74F0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2025-09-16T11:22:00Z</cp:lastPrinted>
  <dcterms:created xsi:type="dcterms:W3CDTF">2025-09-15T10:47:00Z</dcterms:created>
  <dcterms:modified xsi:type="dcterms:W3CDTF">2025-09-16T11:38:00Z</dcterms:modified>
</cp:coreProperties>
</file>