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514D" w14:textId="77777777" w:rsidR="00FE5B99" w:rsidRPr="008E0CE8" w:rsidRDefault="00FE5B99" w:rsidP="00FE5B99">
      <w:pPr>
        <w:spacing w:after="0" w:line="240" w:lineRule="auto"/>
        <w:rPr>
          <w:szCs w:val="20"/>
        </w:rPr>
      </w:pPr>
      <w:r>
        <w:rPr>
          <w:noProof/>
          <w:szCs w:val="20"/>
        </w:rPr>
        <w:drawing>
          <wp:inline distT="0" distB="0" distL="0" distR="0" wp14:anchorId="5F7B9559" wp14:editId="231D7284">
            <wp:extent cx="2190750" cy="809625"/>
            <wp:effectExtent l="19050" t="0" r="0" b="0"/>
            <wp:docPr id="2" name="Picture 3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1FFCC" w14:textId="77777777" w:rsidR="00FE5B99" w:rsidRPr="008E0CE8" w:rsidRDefault="00FE5B99" w:rsidP="00FE5B99">
      <w:pPr>
        <w:pStyle w:val="Header"/>
        <w:tabs>
          <w:tab w:val="clear" w:pos="4680"/>
          <w:tab w:val="clear" w:pos="9360"/>
          <w:tab w:val="left" w:pos="2580"/>
          <w:tab w:val="left" w:pos="2985"/>
          <w:tab w:val="left" w:pos="5860"/>
        </w:tabs>
        <w:rPr>
          <w:b/>
          <w:bCs/>
          <w:spacing w:val="92"/>
          <w:sz w:val="32"/>
          <w:szCs w:val="28"/>
        </w:rPr>
      </w:pPr>
      <w:r w:rsidRPr="00FE5B99">
        <w:rPr>
          <w:b/>
          <w:bCs/>
          <w:spacing w:val="92"/>
          <w:sz w:val="32"/>
          <w:szCs w:val="28"/>
          <w:highlight w:val="lightGray"/>
        </w:rPr>
        <w:t>BENAZIRABAD ZONE</w:t>
      </w:r>
    </w:p>
    <w:p w14:paraId="275EDC4C" w14:textId="77777777" w:rsidR="00FE5B99" w:rsidRPr="006A45FC" w:rsidRDefault="00FE5B99" w:rsidP="00FE5B99">
      <w:pPr>
        <w:pStyle w:val="Header"/>
        <w:pBdr>
          <w:bottom w:val="single" w:sz="4" w:space="0" w:color="A5A5A5"/>
        </w:pBdr>
        <w:tabs>
          <w:tab w:val="left" w:pos="2580"/>
          <w:tab w:val="left" w:pos="2985"/>
        </w:tabs>
        <w:rPr>
          <w:b/>
          <w:sz w:val="24"/>
          <w:szCs w:val="24"/>
        </w:rPr>
      </w:pPr>
      <w:r w:rsidRPr="006A45FC">
        <w:rPr>
          <w:b/>
          <w:sz w:val="24"/>
          <w:szCs w:val="24"/>
        </w:rPr>
        <w:t xml:space="preserve">STATE LIFE </w:t>
      </w:r>
      <w:r>
        <w:rPr>
          <w:b/>
          <w:sz w:val="24"/>
          <w:szCs w:val="24"/>
        </w:rPr>
        <w:t>ZONAL OFFICE</w:t>
      </w:r>
    </w:p>
    <w:p w14:paraId="7D36295F" w14:textId="7A816D5A" w:rsidR="00FE5B99" w:rsidRPr="006A45FC" w:rsidRDefault="00FE5B99" w:rsidP="00FE5B99">
      <w:pPr>
        <w:pStyle w:val="Header"/>
        <w:pBdr>
          <w:bottom w:val="single" w:sz="4" w:space="0" w:color="A5A5A5"/>
        </w:pBdr>
        <w:tabs>
          <w:tab w:val="left" w:pos="2580"/>
          <w:tab w:val="left" w:pos="2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MAIN DAUR ROAD</w:t>
      </w:r>
    </w:p>
    <w:p w14:paraId="21DE1295" w14:textId="77777777" w:rsidR="00FE5B99" w:rsidRPr="006A45FC" w:rsidRDefault="00FE5B99" w:rsidP="00FE5B99">
      <w:pPr>
        <w:pStyle w:val="Header"/>
        <w:pBdr>
          <w:bottom w:val="single" w:sz="4" w:space="0" w:color="A5A5A5"/>
        </w:pBdr>
        <w:tabs>
          <w:tab w:val="left" w:pos="2580"/>
          <w:tab w:val="left" w:pos="2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NAWABSHAH.  (SHAHEED BENAZIRABAD)</w:t>
      </w:r>
    </w:p>
    <w:p w14:paraId="01F8BA44" w14:textId="3B068CAE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3E0E75CE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4BCA3508" w14:textId="77777777" w:rsidR="00710C0D" w:rsidRPr="00246427" w:rsidRDefault="00710C0D" w:rsidP="00710C0D">
      <w:pPr>
        <w:spacing w:after="0" w:line="240" w:lineRule="auto"/>
        <w:jc w:val="center"/>
        <w:rPr>
          <w:rFonts w:asciiTheme="majorBidi" w:hAnsiTheme="majorBidi"/>
          <w:b/>
          <w:bCs/>
          <w:sz w:val="24"/>
          <w:szCs w:val="24"/>
          <w:u w:val="single"/>
        </w:rPr>
      </w:pPr>
      <w:r w:rsidRPr="00246427">
        <w:rPr>
          <w:rFonts w:asciiTheme="majorBidi" w:hAnsiTheme="majorBidi"/>
          <w:b/>
          <w:bCs/>
          <w:sz w:val="24"/>
          <w:szCs w:val="24"/>
          <w:u w:val="single"/>
        </w:rPr>
        <w:t>INVITATION TO BID</w:t>
      </w:r>
    </w:p>
    <w:p w14:paraId="62578F7C" w14:textId="77777777" w:rsidR="0039418D" w:rsidRPr="00A25A15" w:rsidRDefault="0039418D" w:rsidP="0039418D">
      <w:pPr>
        <w:jc w:val="center"/>
        <w:rPr>
          <w:b/>
          <w:sz w:val="24"/>
          <w:szCs w:val="24"/>
        </w:rPr>
      </w:pPr>
      <w:r w:rsidRPr="00A25A15">
        <w:rPr>
          <w:b/>
          <w:sz w:val="24"/>
          <w:szCs w:val="24"/>
        </w:rPr>
        <w:t>TENDER Notice No. SLIC/</w:t>
      </w:r>
      <w:r>
        <w:rPr>
          <w:b/>
          <w:sz w:val="24"/>
          <w:szCs w:val="24"/>
        </w:rPr>
        <w:t>HRA&amp;P/</w:t>
      </w:r>
      <w:r w:rsidRPr="00A25A15">
        <w:rPr>
          <w:b/>
          <w:sz w:val="24"/>
          <w:szCs w:val="24"/>
        </w:rPr>
        <w:t>BNZ/</w:t>
      </w:r>
      <w:r>
        <w:rPr>
          <w:b/>
          <w:sz w:val="24"/>
          <w:szCs w:val="24"/>
        </w:rPr>
        <w:t>UPS/</w:t>
      </w:r>
      <w:r w:rsidRPr="00A25A1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A25A15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</w:p>
    <w:p w14:paraId="5BA861C8" w14:textId="77777777" w:rsidR="00710C0D" w:rsidRDefault="00081600" w:rsidP="00710C0D">
      <w:pPr>
        <w:pStyle w:val="ListParagraph"/>
        <w:ind w:lef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>
        <w:rPr>
          <w:rFonts w:asciiTheme="majorBidi" w:hAnsiTheme="majorBidi"/>
          <w:sz w:val="24"/>
          <w:szCs w:val="24"/>
        </w:rPr>
        <w:tab/>
      </w:r>
      <w:r w:rsidRPr="00081600">
        <w:rPr>
          <w:rFonts w:asciiTheme="majorBidi" w:hAnsiTheme="majorBidi"/>
          <w:sz w:val="18"/>
          <w:szCs w:val="24"/>
        </w:rPr>
        <w:t>E-pads Tender No.</w:t>
      </w:r>
    </w:p>
    <w:p w14:paraId="65BC13D7" w14:textId="77777777" w:rsidR="00081600" w:rsidRDefault="00081600" w:rsidP="00710C0D">
      <w:pPr>
        <w:pStyle w:val="ListParagraph"/>
        <w:ind w:left="0"/>
        <w:jc w:val="both"/>
        <w:rPr>
          <w:rFonts w:asciiTheme="majorBidi" w:hAnsiTheme="majorBidi"/>
          <w:i/>
          <w:spacing w:val="-2"/>
          <w:sz w:val="24"/>
          <w:szCs w:val="24"/>
        </w:rPr>
      </w:pPr>
    </w:p>
    <w:p w14:paraId="7B52054E" w14:textId="7F18E154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  <w:r w:rsidRPr="00D86782">
        <w:rPr>
          <w:rFonts w:asciiTheme="majorBidi" w:hAnsiTheme="majorBidi"/>
          <w:spacing w:val="-2"/>
          <w:sz w:val="24"/>
          <w:szCs w:val="24"/>
        </w:rPr>
        <w:t>State Life Insurance Corporation of Pakistan</w:t>
      </w:r>
      <w:r w:rsidR="002B088A">
        <w:rPr>
          <w:rFonts w:asciiTheme="majorBidi" w:hAnsiTheme="majorBidi"/>
          <w:spacing w:val="-2"/>
          <w:sz w:val="24"/>
          <w:szCs w:val="24"/>
        </w:rPr>
        <w:t>, Benazirabad Zone</w:t>
      </w:r>
      <w:r w:rsidR="005B4D39">
        <w:rPr>
          <w:rFonts w:asciiTheme="majorBidi" w:hAnsiTheme="majorBidi"/>
          <w:i/>
          <w:spacing w:val="-2"/>
          <w:sz w:val="24"/>
          <w:szCs w:val="24"/>
        </w:rPr>
        <w:t xml:space="preserve"> </w:t>
      </w:r>
      <w:r w:rsidR="00AD6FFA">
        <w:rPr>
          <w:rFonts w:asciiTheme="majorBidi" w:hAnsiTheme="majorBidi"/>
          <w:sz w:val="24"/>
          <w:szCs w:val="24"/>
        </w:rPr>
        <w:t>invites E</w:t>
      </w:r>
      <w:r w:rsidRPr="0097675B">
        <w:rPr>
          <w:rFonts w:asciiTheme="majorBidi" w:hAnsiTheme="majorBidi"/>
          <w:sz w:val="24"/>
          <w:szCs w:val="24"/>
        </w:rPr>
        <w:t>-</w:t>
      </w:r>
      <w:r>
        <w:rPr>
          <w:rFonts w:asciiTheme="majorBidi" w:hAnsiTheme="majorBidi"/>
          <w:sz w:val="24"/>
          <w:szCs w:val="24"/>
        </w:rPr>
        <w:t xml:space="preserve">PADS </w:t>
      </w:r>
      <w:r w:rsidRPr="0097675B">
        <w:rPr>
          <w:rFonts w:asciiTheme="majorBidi" w:hAnsiTheme="majorBidi"/>
          <w:sz w:val="24"/>
          <w:szCs w:val="24"/>
        </w:rPr>
        <w:t>bids from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the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Service Provider/Bidder/ Firm</w:t>
      </w:r>
      <w:r w:rsidRPr="0097675B">
        <w:rPr>
          <w:rFonts w:asciiTheme="majorBidi" w:hAnsiTheme="majorBidi"/>
          <w:i/>
          <w:sz w:val="24"/>
          <w:szCs w:val="24"/>
        </w:rPr>
        <w:t>,</w:t>
      </w:r>
      <w:r w:rsidR="005B4D39">
        <w:rPr>
          <w:rFonts w:asciiTheme="majorBidi" w:hAnsiTheme="majorBidi"/>
          <w:i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registered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with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Income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Tax</w:t>
      </w:r>
      <w:r w:rsidR="00C719D5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and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Sales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Tax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Departments and who are on Active Taxpayers List of the Federal Board of Revenue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for</w:t>
      </w:r>
      <w:r w:rsidR="00BA275C">
        <w:rPr>
          <w:rFonts w:asciiTheme="majorBidi" w:hAnsiTheme="majorBidi"/>
          <w:sz w:val="24"/>
          <w:szCs w:val="24"/>
        </w:rPr>
        <w:t xml:space="preserve"> Purchase </w:t>
      </w:r>
      <w:r w:rsidR="006E1082">
        <w:rPr>
          <w:rFonts w:asciiTheme="majorBidi" w:hAnsiTheme="majorBidi"/>
          <w:sz w:val="24"/>
          <w:szCs w:val="24"/>
        </w:rPr>
        <w:t>of</w:t>
      </w:r>
      <w:r w:rsidR="006E1082" w:rsidRPr="0097675B">
        <w:rPr>
          <w:rFonts w:asciiTheme="majorBidi" w:hAnsiTheme="majorBidi"/>
          <w:sz w:val="24"/>
          <w:szCs w:val="24"/>
        </w:rPr>
        <w:t xml:space="preserve"> </w:t>
      </w:r>
      <w:r w:rsidR="006E1082" w:rsidRPr="006E1082">
        <w:rPr>
          <w:rFonts w:asciiTheme="majorBidi" w:hAnsiTheme="majorBidi"/>
          <w:b/>
          <w:bCs/>
          <w:sz w:val="24"/>
          <w:szCs w:val="24"/>
        </w:rPr>
        <w:t>“02 Nos</w:t>
      </w:r>
      <w:r w:rsidR="006E1082">
        <w:rPr>
          <w:rFonts w:asciiTheme="majorBidi" w:hAnsiTheme="majorBidi"/>
          <w:b/>
          <w:bCs/>
          <w:sz w:val="24"/>
          <w:szCs w:val="24"/>
        </w:rPr>
        <w:t>.</w:t>
      </w:r>
      <w:r w:rsidR="005B4D39">
        <w:rPr>
          <w:rFonts w:asciiTheme="majorBidi" w:hAnsiTheme="majorBidi"/>
          <w:b/>
          <w:sz w:val="24"/>
          <w:szCs w:val="24"/>
        </w:rPr>
        <w:t xml:space="preserve"> </w:t>
      </w:r>
      <w:r w:rsidR="00CA54F3">
        <w:rPr>
          <w:rFonts w:asciiTheme="majorBidi" w:hAnsiTheme="majorBidi"/>
          <w:b/>
          <w:sz w:val="24"/>
          <w:szCs w:val="24"/>
        </w:rPr>
        <w:t xml:space="preserve">UPS </w:t>
      </w:r>
      <w:r w:rsidR="0053091E">
        <w:rPr>
          <w:rFonts w:asciiTheme="majorBidi" w:hAnsiTheme="majorBidi"/>
          <w:b/>
          <w:sz w:val="24"/>
          <w:szCs w:val="24"/>
        </w:rPr>
        <w:t>06</w:t>
      </w:r>
      <w:r w:rsidR="00CA54F3">
        <w:rPr>
          <w:rFonts w:asciiTheme="majorBidi" w:hAnsiTheme="majorBidi"/>
          <w:b/>
          <w:sz w:val="24"/>
          <w:szCs w:val="24"/>
        </w:rPr>
        <w:t>KVA</w:t>
      </w:r>
      <w:r w:rsidRPr="0097675B">
        <w:rPr>
          <w:rFonts w:asciiTheme="majorBidi" w:hAnsiTheme="majorBidi"/>
          <w:b/>
          <w:bCs/>
          <w:smallCaps/>
          <w:sz w:val="24"/>
          <w:szCs w:val="24"/>
        </w:rPr>
        <w:t>”</w:t>
      </w:r>
      <w:r w:rsidR="00CA54F3">
        <w:rPr>
          <w:rFonts w:asciiTheme="majorBidi" w:hAnsiTheme="majorBidi"/>
          <w:b/>
          <w:bCs/>
          <w:smallCaps/>
          <w:sz w:val="24"/>
          <w:szCs w:val="24"/>
        </w:rPr>
        <w:t xml:space="preserve"> </w:t>
      </w:r>
      <w:r w:rsidR="005276AD">
        <w:rPr>
          <w:rFonts w:asciiTheme="majorBidi" w:hAnsiTheme="majorBidi"/>
          <w:b/>
          <w:bCs/>
          <w:smallCaps/>
          <w:sz w:val="24"/>
          <w:szCs w:val="24"/>
        </w:rPr>
        <w:t xml:space="preserve">for state life insurance </w:t>
      </w:r>
      <w:r w:rsidR="00DF0AAB">
        <w:rPr>
          <w:rFonts w:asciiTheme="majorBidi" w:hAnsiTheme="majorBidi"/>
          <w:b/>
          <w:bCs/>
          <w:smallCaps/>
          <w:sz w:val="24"/>
          <w:szCs w:val="24"/>
        </w:rPr>
        <w:t>Benazirabad</w:t>
      </w:r>
      <w:r w:rsidR="005276AD">
        <w:rPr>
          <w:rFonts w:asciiTheme="majorBidi" w:hAnsiTheme="majorBidi"/>
          <w:b/>
          <w:bCs/>
          <w:smallCaps/>
          <w:sz w:val="24"/>
          <w:szCs w:val="24"/>
        </w:rPr>
        <w:t xml:space="preserve"> zone</w:t>
      </w:r>
      <w:r w:rsidRPr="0097675B">
        <w:rPr>
          <w:rFonts w:asciiTheme="majorBidi" w:hAnsiTheme="majorBidi"/>
          <w:smallCaps/>
          <w:sz w:val="24"/>
          <w:szCs w:val="24"/>
        </w:rPr>
        <w:t>.</w:t>
      </w:r>
    </w:p>
    <w:p w14:paraId="14A27840" w14:textId="77777777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</w:p>
    <w:p w14:paraId="37EBECEB" w14:textId="6BCF9229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  <w:r w:rsidRPr="0097675B">
        <w:rPr>
          <w:rFonts w:asciiTheme="majorBidi" w:hAnsiTheme="majorBidi"/>
          <w:sz w:val="24"/>
          <w:szCs w:val="24"/>
        </w:rPr>
        <w:t>2.</w:t>
      </w:r>
      <w:r w:rsidRPr="0097675B">
        <w:rPr>
          <w:rFonts w:asciiTheme="majorBidi" w:hAnsiTheme="majorBidi"/>
          <w:sz w:val="24"/>
          <w:szCs w:val="24"/>
        </w:rPr>
        <w:tab/>
        <w:t xml:space="preserve">Bidding </w:t>
      </w:r>
      <w:r w:rsidRPr="0097675B">
        <w:rPr>
          <w:rFonts w:asciiTheme="majorBidi" w:hAnsiTheme="majorBidi"/>
          <w:spacing w:val="18"/>
          <w:sz w:val="24"/>
          <w:szCs w:val="24"/>
        </w:rPr>
        <w:t>documents</w:t>
      </w:r>
      <w:r w:rsidRPr="0097675B">
        <w:rPr>
          <w:rFonts w:asciiTheme="majorBidi" w:hAnsiTheme="majorBidi"/>
          <w:sz w:val="24"/>
          <w:szCs w:val="24"/>
        </w:rPr>
        <w:t xml:space="preserve">, </w:t>
      </w:r>
      <w:r w:rsidRPr="0097675B">
        <w:rPr>
          <w:rFonts w:asciiTheme="majorBidi" w:hAnsiTheme="majorBidi"/>
          <w:spacing w:val="18"/>
          <w:sz w:val="24"/>
          <w:szCs w:val="24"/>
        </w:rPr>
        <w:t>c</w:t>
      </w:r>
      <w:r w:rsidRPr="0097675B">
        <w:rPr>
          <w:rFonts w:asciiTheme="majorBidi" w:hAnsiTheme="majorBidi"/>
          <w:sz w:val="24"/>
          <w:szCs w:val="24"/>
        </w:rPr>
        <w:t>ontaining detailed terms and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conditions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etc</w:t>
      </w:r>
      <w:r w:rsidR="005B4D39">
        <w:rPr>
          <w:rFonts w:asciiTheme="majorBidi" w:hAnsiTheme="majorBidi"/>
          <w:sz w:val="24"/>
          <w:szCs w:val="24"/>
        </w:rPr>
        <w:t>,</w:t>
      </w:r>
      <w:r>
        <w:rPr>
          <w:rFonts w:asciiTheme="majorBidi" w:hAnsiTheme="majorBidi"/>
          <w:sz w:val="24"/>
          <w:szCs w:val="24"/>
        </w:rPr>
        <w:t xml:space="preserve"> </w:t>
      </w:r>
      <w:r w:rsidR="00A31046">
        <w:rPr>
          <w:rFonts w:asciiTheme="majorBidi" w:hAnsiTheme="majorBidi"/>
          <w:sz w:val="24"/>
          <w:szCs w:val="24"/>
        </w:rPr>
        <w:t xml:space="preserve">are </w:t>
      </w:r>
      <w:r>
        <w:rPr>
          <w:rFonts w:asciiTheme="majorBidi" w:hAnsiTheme="majorBidi"/>
          <w:sz w:val="24"/>
          <w:szCs w:val="24"/>
        </w:rPr>
        <w:t>a</w:t>
      </w:r>
      <w:r w:rsidRPr="0097675B">
        <w:rPr>
          <w:rFonts w:asciiTheme="majorBidi" w:hAnsiTheme="majorBidi"/>
          <w:sz w:val="24"/>
          <w:szCs w:val="24"/>
        </w:rPr>
        <w:t>vailable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pacing w:val="18"/>
          <w:sz w:val="24"/>
          <w:szCs w:val="24"/>
        </w:rPr>
        <w:t xml:space="preserve">for download at </w:t>
      </w:r>
      <w:r w:rsidRPr="00EA18DA">
        <w:rPr>
          <w:rFonts w:asciiTheme="majorBidi" w:hAnsiTheme="majorBidi"/>
          <w:sz w:val="24"/>
          <w:szCs w:val="24"/>
        </w:rPr>
        <w:t>State life’s website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hyperlink r:id="rId7" w:history="1">
        <w:r w:rsidRPr="00B42682">
          <w:rPr>
            <w:rStyle w:val="Hyperlink"/>
            <w:rFonts w:asciiTheme="majorBidi" w:hAnsiTheme="majorBidi"/>
            <w:i/>
            <w:sz w:val="24"/>
            <w:szCs w:val="24"/>
          </w:rPr>
          <w:t>www.statelife.com.pk</w:t>
        </w:r>
      </w:hyperlink>
      <w:r w:rsidR="005B4D39">
        <w:t xml:space="preserve"> </w:t>
      </w:r>
      <w:r>
        <w:rPr>
          <w:rFonts w:asciiTheme="majorBidi" w:hAnsiTheme="majorBidi"/>
          <w:i/>
          <w:sz w:val="24"/>
          <w:szCs w:val="24"/>
        </w:rPr>
        <w:t>.</w:t>
      </w:r>
      <w:r w:rsidR="00A31046">
        <w:rPr>
          <w:rFonts w:asciiTheme="majorBidi" w:hAnsiTheme="majorBidi"/>
          <w:i/>
          <w:sz w:val="24"/>
          <w:szCs w:val="24"/>
        </w:rPr>
        <w:t xml:space="preserve">and </w:t>
      </w:r>
      <w:r w:rsidR="0072029F" w:rsidRPr="0072029F">
        <w:rPr>
          <w:rFonts w:asciiTheme="majorBidi" w:hAnsiTheme="majorBidi"/>
          <w:b/>
          <w:bCs/>
          <w:i/>
          <w:sz w:val="24"/>
          <w:szCs w:val="24"/>
        </w:rPr>
        <w:t>http://eprocure.gov.pk</w:t>
      </w:r>
      <w:r w:rsidR="00A31046" w:rsidRPr="0072029F">
        <w:rPr>
          <w:rFonts w:asciiTheme="majorBidi" w:hAnsiTheme="majorBidi"/>
          <w:b/>
          <w:bCs/>
          <w:i/>
          <w:sz w:val="24"/>
          <w:szCs w:val="24"/>
        </w:rPr>
        <w:t xml:space="preserve"> </w:t>
      </w:r>
    </w:p>
    <w:p w14:paraId="70ECB9A7" w14:textId="77777777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</w:p>
    <w:p w14:paraId="449B240B" w14:textId="47A4B8AF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pacing w:val="1"/>
          <w:sz w:val="24"/>
          <w:szCs w:val="24"/>
        </w:rPr>
      </w:pPr>
      <w:r w:rsidRPr="0097675B">
        <w:rPr>
          <w:rFonts w:asciiTheme="majorBidi" w:hAnsiTheme="majorBidi"/>
          <w:sz w:val="24"/>
          <w:szCs w:val="24"/>
        </w:rPr>
        <w:t>3.</w:t>
      </w:r>
      <w:r w:rsidRPr="0097675B">
        <w:rPr>
          <w:rFonts w:asciiTheme="majorBidi" w:hAnsiTheme="majorBidi"/>
          <w:sz w:val="24"/>
          <w:szCs w:val="24"/>
        </w:rPr>
        <w:tab/>
        <w:t>The</w:t>
      </w:r>
      <w:r w:rsidR="005B4D39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bids,</w:t>
      </w:r>
      <w:r w:rsidR="00F45A03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prepared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pacing w:val="-2"/>
          <w:sz w:val="24"/>
          <w:szCs w:val="24"/>
        </w:rPr>
        <w:t>in</w:t>
      </w:r>
      <w:r w:rsidR="00D11B0C">
        <w:rPr>
          <w:rFonts w:asciiTheme="majorBidi" w:hAnsiTheme="majorBidi"/>
          <w:spacing w:val="-2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accordance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with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the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instruction</w:t>
      </w:r>
      <w:r w:rsidR="002344C8">
        <w:rPr>
          <w:rFonts w:asciiTheme="majorBidi" w:hAnsiTheme="majorBidi"/>
          <w:sz w:val="24"/>
          <w:szCs w:val="24"/>
        </w:rPr>
        <w:t>s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pacing w:val="-2"/>
          <w:sz w:val="24"/>
          <w:szCs w:val="24"/>
        </w:rPr>
        <w:t>the</w:t>
      </w:r>
      <w:r w:rsidR="00D11B0C">
        <w:rPr>
          <w:rFonts w:asciiTheme="majorBidi" w:hAnsiTheme="majorBidi"/>
          <w:spacing w:val="-2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bidding</w:t>
      </w:r>
      <w:r w:rsidR="00D11B0C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documents,</w:t>
      </w:r>
      <w:r>
        <w:rPr>
          <w:rFonts w:asciiTheme="majorBidi" w:hAnsiTheme="majorBidi"/>
          <w:sz w:val="24"/>
          <w:szCs w:val="24"/>
        </w:rPr>
        <w:t xml:space="preserve"> </w:t>
      </w:r>
      <w:r w:rsidR="00A63B92">
        <w:rPr>
          <w:rFonts w:asciiTheme="majorBidi" w:hAnsiTheme="majorBidi"/>
          <w:sz w:val="24"/>
          <w:szCs w:val="24"/>
        </w:rPr>
        <w:t xml:space="preserve">One Single Stage-Single Envelope procedure </w:t>
      </w:r>
      <w:r>
        <w:rPr>
          <w:rFonts w:asciiTheme="majorBidi" w:hAnsiTheme="majorBidi"/>
          <w:sz w:val="24"/>
          <w:szCs w:val="24"/>
        </w:rPr>
        <w:t xml:space="preserve">submitted through e-PADS </w:t>
      </w:r>
      <w:r w:rsidRPr="00CC4B02">
        <w:rPr>
          <w:rFonts w:asciiTheme="majorBidi" w:hAnsiTheme="majorBidi"/>
          <w:b/>
          <w:sz w:val="24"/>
          <w:szCs w:val="24"/>
          <w:u w:val="single"/>
        </w:rPr>
        <w:t>on</w:t>
      </w:r>
      <w:r w:rsidR="009D3EEA">
        <w:rPr>
          <w:rFonts w:asciiTheme="majorBidi" w:hAnsiTheme="majorBidi"/>
          <w:b/>
          <w:sz w:val="24"/>
          <w:szCs w:val="24"/>
          <w:u w:val="single"/>
        </w:rPr>
        <w:t xml:space="preserve"> </w:t>
      </w:r>
      <w:r w:rsidRPr="00CC4B02">
        <w:rPr>
          <w:rFonts w:asciiTheme="majorBidi" w:hAnsiTheme="majorBidi"/>
          <w:b/>
          <w:sz w:val="24"/>
          <w:szCs w:val="24"/>
          <w:u w:val="single"/>
        </w:rPr>
        <w:t>or</w:t>
      </w:r>
      <w:r w:rsidR="009D3EEA">
        <w:rPr>
          <w:rFonts w:asciiTheme="majorBidi" w:hAnsiTheme="majorBidi"/>
          <w:b/>
          <w:sz w:val="24"/>
          <w:szCs w:val="24"/>
          <w:u w:val="single"/>
        </w:rPr>
        <w:t xml:space="preserve"> </w:t>
      </w:r>
      <w:r w:rsidRPr="00CC4B02">
        <w:rPr>
          <w:rFonts w:asciiTheme="majorBidi" w:hAnsiTheme="majorBidi"/>
          <w:b/>
          <w:sz w:val="24"/>
          <w:szCs w:val="24"/>
          <w:u w:val="single"/>
        </w:rPr>
        <w:t xml:space="preserve">before </w:t>
      </w:r>
      <w:r w:rsidR="00492A4C">
        <w:rPr>
          <w:rFonts w:asciiTheme="majorBidi" w:hAnsiTheme="majorBidi"/>
          <w:b/>
          <w:sz w:val="24"/>
          <w:szCs w:val="24"/>
          <w:u w:val="single"/>
        </w:rPr>
        <w:t xml:space="preserve">                    </w:t>
      </w:r>
      <w:r w:rsidR="003546B9">
        <w:rPr>
          <w:rFonts w:asciiTheme="majorBidi" w:hAnsiTheme="majorBidi"/>
          <w:b/>
          <w:sz w:val="24"/>
          <w:szCs w:val="24"/>
          <w:u w:val="single"/>
        </w:rPr>
        <w:t>1</w:t>
      </w:r>
      <w:r w:rsidR="001B0155">
        <w:rPr>
          <w:rFonts w:asciiTheme="majorBidi" w:hAnsiTheme="majorBidi"/>
          <w:b/>
          <w:sz w:val="24"/>
          <w:szCs w:val="24"/>
          <w:u w:val="single"/>
        </w:rPr>
        <w:t>1</w:t>
      </w:r>
      <w:r w:rsidRPr="007217CF">
        <w:rPr>
          <w:rFonts w:asciiTheme="majorBidi" w:hAnsiTheme="majorBidi"/>
          <w:b/>
          <w:sz w:val="24"/>
          <w:szCs w:val="24"/>
          <w:u w:val="single"/>
        </w:rPr>
        <w:t>-</w:t>
      </w:r>
      <w:r w:rsidR="001B0155">
        <w:rPr>
          <w:rFonts w:asciiTheme="majorBidi" w:hAnsiTheme="majorBidi"/>
          <w:b/>
          <w:sz w:val="24"/>
          <w:szCs w:val="24"/>
          <w:u w:val="single"/>
        </w:rPr>
        <w:t>06</w:t>
      </w:r>
      <w:r w:rsidRPr="007217CF">
        <w:rPr>
          <w:rFonts w:asciiTheme="majorBidi" w:hAnsiTheme="majorBidi"/>
          <w:b/>
          <w:sz w:val="24"/>
          <w:szCs w:val="24"/>
          <w:u w:val="single"/>
        </w:rPr>
        <w:t>-202</w:t>
      </w:r>
      <w:r w:rsidR="001B0155">
        <w:rPr>
          <w:rFonts w:asciiTheme="majorBidi" w:hAnsiTheme="majorBidi"/>
          <w:b/>
          <w:sz w:val="24"/>
          <w:szCs w:val="24"/>
          <w:u w:val="single"/>
        </w:rPr>
        <w:t>5</w:t>
      </w:r>
      <w:r w:rsidRPr="007217CF">
        <w:rPr>
          <w:rFonts w:asciiTheme="majorBidi" w:hAnsiTheme="majorBidi"/>
          <w:b/>
          <w:sz w:val="24"/>
          <w:szCs w:val="24"/>
          <w:u w:val="single"/>
        </w:rPr>
        <w:t xml:space="preserve"> </w:t>
      </w:r>
      <w:r w:rsidR="00DA10E1">
        <w:rPr>
          <w:rFonts w:asciiTheme="majorBidi" w:hAnsiTheme="majorBidi"/>
          <w:b/>
          <w:sz w:val="24"/>
          <w:szCs w:val="24"/>
          <w:u w:val="single"/>
        </w:rPr>
        <w:t>1</w:t>
      </w:r>
      <w:r w:rsidR="001B0155">
        <w:rPr>
          <w:rFonts w:asciiTheme="majorBidi" w:hAnsiTheme="majorBidi"/>
          <w:b/>
          <w:sz w:val="24"/>
          <w:szCs w:val="24"/>
          <w:u w:val="single"/>
        </w:rPr>
        <w:t>1</w:t>
      </w:r>
      <w:r w:rsidRPr="007217CF">
        <w:rPr>
          <w:rFonts w:asciiTheme="majorBidi" w:hAnsiTheme="majorBidi"/>
          <w:b/>
          <w:sz w:val="24"/>
          <w:szCs w:val="24"/>
          <w:u w:val="single"/>
        </w:rPr>
        <w:t>.</w:t>
      </w:r>
      <w:r w:rsidR="001B0155">
        <w:rPr>
          <w:rFonts w:asciiTheme="majorBidi" w:hAnsiTheme="majorBidi"/>
          <w:b/>
          <w:sz w:val="24"/>
          <w:szCs w:val="24"/>
          <w:u w:val="single"/>
        </w:rPr>
        <w:t>0</w:t>
      </w:r>
      <w:r w:rsidRPr="007217CF">
        <w:rPr>
          <w:rFonts w:asciiTheme="majorBidi" w:hAnsiTheme="majorBidi"/>
          <w:b/>
          <w:sz w:val="24"/>
          <w:szCs w:val="24"/>
          <w:u w:val="single"/>
        </w:rPr>
        <w:t xml:space="preserve">0 </w:t>
      </w:r>
      <w:r w:rsidR="003A3F3C">
        <w:rPr>
          <w:rFonts w:asciiTheme="majorBidi" w:hAnsiTheme="majorBidi"/>
          <w:b/>
          <w:sz w:val="24"/>
          <w:szCs w:val="24"/>
          <w:u w:val="single"/>
        </w:rPr>
        <w:t>am</w:t>
      </w:r>
      <w:r w:rsidR="009D3EEA">
        <w:rPr>
          <w:rFonts w:asciiTheme="majorBidi" w:hAnsiTheme="majorBidi"/>
          <w:b/>
          <w:sz w:val="24"/>
          <w:szCs w:val="24"/>
          <w:u w:val="single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will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be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opened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pacing w:val="3"/>
          <w:sz w:val="24"/>
          <w:szCs w:val="24"/>
        </w:rPr>
        <w:t xml:space="preserve">on </w:t>
      </w:r>
      <w:r w:rsidRPr="0097675B">
        <w:rPr>
          <w:rFonts w:asciiTheme="majorBidi" w:hAnsiTheme="majorBidi"/>
          <w:sz w:val="24"/>
          <w:szCs w:val="24"/>
        </w:rPr>
        <w:t>the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same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 w:rsidRPr="0097675B">
        <w:rPr>
          <w:rFonts w:asciiTheme="majorBidi" w:hAnsiTheme="majorBidi"/>
          <w:sz w:val="24"/>
          <w:szCs w:val="24"/>
        </w:rPr>
        <w:t>day</w:t>
      </w:r>
      <w:r w:rsidR="009D3EEA">
        <w:rPr>
          <w:rFonts w:asciiTheme="majorBidi" w:hAnsiTheme="majorBidi"/>
          <w:sz w:val="24"/>
          <w:szCs w:val="24"/>
        </w:rPr>
        <w:t xml:space="preserve"> </w:t>
      </w:r>
      <w:r w:rsidRPr="007217CF">
        <w:rPr>
          <w:rFonts w:asciiTheme="majorBidi" w:hAnsiTheme="majorBidi"/>
          <w:b/>
          <w:sz w:val="24"/>
          <w:szCs w:val="24"/>
          <w:u w:val="single"/>
        </w:rPr>
        <w:t xml:space="preserve">at </w:t>
      </w:r>
      <w:r w:rsidR="00DA10E1">
        <w:rPr>
          <w:rFonts w:asciiTheme="majorBidi" w:hAnsiTheme="majorBidi"/>
          <w:b/>
          <w:sz w:val="24"/>
          <w:szCs w:val="24"/>
          <w:u w:val="single"/>
        </w:rPr>
        <w:t>11</w:t>
      </w:r>
      <w:r w:rsidRPr="007217CF">
        <w:rPr>
          <w:rFonts w:asciiTheme="majorBidi" w:hAnsiTheme="majorBidi"/>
          <w:b/>
          <w:sz w:val="24"/>
          <w:szCs w:val="24"/>
          <w:u w:val="single"/>
        </w:rPr>
        <w:t>.</w:t>
      </w:r>
      <w:r w:rsidR="003A3F3C">
        <w:rPr>
          <w:rFonts w:asciiTheme="majorBidi" w:hAnsiTheme="majorBidi"/>
          <w:b/>
          <w:sz w:val="24"/>
          <w:szCs w:val="24"/>
          <w:u w:val="single"/>
        </w:rPr>
        <w:t>30</w:t>
      </w:r>
      <w:r w:rsidRPr="007217CF">
        <w:rPr>
          <w:rFonts w:asciiTheme="majorBidi" w:hAnsiTheme="majorBidi"/>
          <w:b/>
          <w:sz w:val="24"/>
          <w:szCs w:val="24"/>
          <w:u w:val="single"/>
        </w:rPr>
        <w:t xml:space="preserve"> </w:t>
      </w:r>
      <w:r w:rsidR="00DA10E1">
        <w:rPr>
          <w:rFonts w:asciiTheme="majorBidi" w:hAnsiTheme="majorBidi"/>
          <w:b/>
          <w:sz w:val="24"/>
          <w:szCs w:val="24"/>
          <w:u w:val="single"/>
        </w:rPr>
        <w:t>a</w:t>
      </w:r>
      <w:r w:rsidR="004E01BE">
        <w:rPr>
          <w:rFonts w:asciiTheme="majorBidi" w:hAnsiTheme="majorBidi"/>
          <w:b/>
          <w:sz w:val="24"/>
          <w:szCs w:val="24"/>
          <w:u w:val="single"/>
        </w:rPr>
        <w:t>.</w:t>
      </w:r>
      <w:r w:rsidRPr="007217CF">
        <w:rPr>
          <w:rFonts w:asciiTheme="majorBidi" w:hAnsiTheme="majorBidi"/>
          <w:b/>
          <w:sz w:val="24"/>
          <w:szCs w:val="24"/>
          <w:u w:val="single"/>
        </w:rPr>
        <w:t>m</w:t>
      </w:r>
      <w:r w:rsidR="004E01BE">
        <w:rPr>
          <w:rFonts w:asciiTheme="majorBidi" w:hAnsiTheme="majorBidi"/>
          <w:b/>
          <w:sz w:val="24"/>
          <w:szCs w:val="24"/>
          <w:u w:val="single"/>
        </w:rPr>
        <w:t>.</w:t>
      </w:r>
      <w:r w:rsidRPr="0097675B">
        <w:rPr>
          <w:rFonts w:asciiTheme="majorBidi" w:hAnsiTheme="majorBidi"/>
          <w:sz w:val="24"/>
          <w:szCs w:val="24"/>
        </w:rPr>
        <w:t xml:space="preserve"> This advertisement </w:t>
      </w:r>
      <w:r>
        <w:rPr>
          <w:rFonts w:asciiTheme="majorBidi" w:hAnsiTheme="majorBidi"/>
          <w:sz w:val="24"/>
          <w:szCs w:val="24"/>
        </w:rPr>
        <w:t xml:space="preserve">has been published via </w:t>
      </w:r>
      <w:r w:rsidRPr="0097675B">
        <w:rPr>
          <w:rFonts w:asciiTheme="majorBidi" w:hAnsiTheme="majorBidi"/>
          <w:sz w:val="24"/>
          <w:szCs w:val="24"/>
        </w:rPr>
        <w:t>PPRA</w:t>
      </w:r>
      <w:r w:rsidR="00B07CB8">
        <w:rPr>
          <w:rFonts w:asciiTheme="majorBidi" w:hAnsiTheme="majorBidi"/>
          <w:sz w:val="24"/>
          <w:szCs w:val="24"/>
        </w:rPr>
        <w:t xml:space="preserve"> </w:t>
      </w:r>
      <w:r w:rsidR="001E6F4A">
        <w:rPr>
          <w:rFonts w:asciiTheme="majorBidi" w:hAnsiTheme="majorBidi"/>
          <w:sz w:val="24"/>
          <w:szCs w:val="24"/>
        </w:rPr>
        <w:t>E</w:t>
      </w:r>
      <w:r>
        <w:rPr>
          <w:rFonts w:asciiTheme="majorBidi" w:hAnsiTheme="majorBidi"/>
          <w:spacing w:val="1"/>
          <w:sz w:val="24"/>
          <w:szCs w:val="24"/>
        </w:rPr>
        <w:t xml:space="preserve">-PADS website. If any clarification required in this </w:t>
      </w:r>
      <w:r w:rsidR="00BA1003">
        <w:rPr>
          <w:rFonts w:asciiTheme="majorBidi" w:hAnsiTheme="majorBidi"/>
          <w:spacing w:val="1"/>
          <w:sz w:val="24"/>
          <w:szCs w:val="24"/>
        </w:rPr>
        <w:t>tender,</w:t>
      </w:r>
      <w:r>
        <w:rPr>
          <w:rFonts w:asciiTheme="majorBidi" w:hAnsiTheme="majorBidi"/>
          <w:spacing w:val="1"/>
          <w:sz w:val="24"/>
          <w:szCs w:val="24"/>
        </w:rPr>
        <w:t xml:space="preserve"> please contact to </w:t>
      </w:r>
      <w:r w:rsidR="004E01BE">
        <w:rPr>
          <w:rFonts w:asciiTheme="majorBidi" w:hAnsiTheme="majorBidi"/>
          <w:spacing w:val="1"/>
          <w:sz w:val="24"/>
          <w:szCs w:val="24"/>
        </w:rPr>
        <w:t>Mr.</w:t>
      </w:r>
      <w:r w:rsidR="003208B8">
        <w:rPr>
          <w:rFonts w:asciiTheme="majorBidi" w:hAnsiTheme="majorBidi"/>
          <w:spacing w:val="1"/>
          <w:sz w:val="24"/>
          <w:szCs w:val="24"/>
        </w:rPr>
        <w:t xml:space="preserve"> Kashif Iqbal</w:t>
      </w:r>
      <w:r>
        <w:rPr>
          <w:rFonts w:asciiTheme="majorBidi" w:hAnsiTheme="majorBidi"/>
          <w:spacing w:val="1"/>
          <w:sz w:val="24"/>
          <w:szCs w:val="24"/>
        </w:rPr>
        <w:t xml:space="preserve"> on </w:t>
      </w:r>
      <w:r w:rsidR="006549E4">
        <w:rPr>
          <w:rFonts w:asciiTheme="majorBidi" w:hAnsiTheme="majorBidi"/>
          <w:spacing w:val="1"/>
          <w:sz w:val="24"/>
          <w:szCs w:val="24"/>
        </w:rPr>
        <w:t xml:space="preserve">Cell </w:t>
      </w:r>
      <w:r>
        <w:rPr>
          <w:rFonts w:asciiTheme="majorBidi" w:hAnsiTheme="majorBidi"/>
          <w:spacing w:val="1"/>
          <w:sz w:val="24"/>
          <w:szCs w:val="24"/>
        </w:rPr>
        <w:t>No.03</w:t>
      </w:r>
      <w:r w:rsidR="003208B8">
        <w:rPr>
          <w:rFonts w:asciiTheme="majorBidi" w:hAnsiTheme="majorBidi"/>
          <w:spacing w:val="1"/>
          <w:sz w:val="24"/>
          <w:szCs w:val="24"/>
        </w:rPr>
        <w:t>00</w:t>
      </w:r>
      <w:r>
        <w:rPr>
          <w:rFonts w:asciiTheme="majorBidi" w:hAnsiTheme="majorBidi"/>
          <w:spacing w:val="1"/>
          <w:sz w:val="24"/>
          <w:szCs w:val="24"/>
        </w:rPr>
        <w:t>-</w:t>
      </w:r>
      <w:r w:rsidR="003D11AB">
        <w:rPr>
          <w:rFonts w:asciiTheme="majorBidi" w:hAnsiTheme="majorBidi"/>
          <w:spacing w:val="1"/>
          <w:sz w:val="24"/>
          <w:szCs w:val="24"/>
        </w:rPr>
        <w:t>3</w:t>
      </w:r>
      <w:r w:rsidR="003208B8">
        <w:rPr>
          <w:rFonts w:asciiTheme="majorBidi" w:hAnsiTheme="majorBidi"/>
          <w:spacing w:val="1"/>
          <w:sz w:val="24"/>
          <w:szCs w:val="24"/>
        </w:rPr>
        <w:t>406534</w:t>
      </w:r>
      <w:r w:rsidR="006549E4">
        <w:rPr>
          <w:rFonts w:asciiTheme="majorBidi" w:hAnsiTheme="majorBidi"/>
          <w:spacing w:val="1"/>
          <w:sz w:val="24"/>
          <w:szCs w:val="24"/>
        </w:rPr>
        <w:t xml:space="preserve">, Office Number </w:t>
      </w:r>
      <w:r w:rsidR="006549E4" w:rsidRPr="000E5C01">
        <w:rPr>
          <w:rFonts w:asciiTheme="majorBidi" w:hAnsiTheme="majorBidi"/>
          <w:sz w:val="24"/>
          <w:szCs w:val="24"/>
        </w:rPr>
        <w:t>0</w:t>
      </w:r>
      <w:r w:rsidR="003208B8">
        <w:rPr>
          <w:rFonts w:asciiTheme="majorBidi" w:hAnsiTheme="majorBidi"/>
          <w:sz w:val="24"/>
          <w:szCs w:val="24"/>
        </w:rPr>
        <w:t>244</w:t>
      </w:r>
      <w:r w:rsidR="006549E4" w:rsidRPr="000E5C01">
        <w:rPr>
          <w:rFonts w:asciiTheme="majorBidi" w:hAnsiTheme="majorBidi"/>
          <w:sz w:val="24"/>
          <w:szCs w:val="24"/>
        </w:rPr>
        <w:t>-</w:t>
      </w:r>
      <w:r w:rsidR="003208B8">
        <w:rPr>
          <w:rFonts w:asciiTheme="majorBidi" w:hAnsiTheme="majorBidi"/>
          <w:sz w:val="24"/>
          <w:szCs w:val="24"/>
        </w:rPr>
        <w:t>386001</w:t>
      </w:r>
      <w:r w:rsidR="00E24FD3">
        <w:rPr>
          <w:rFonts w:asciiTheme="majorBidi" w:hAnsiTheme="majorBidi"/>
          <w:sz w:val="24"/>
          <w:szCs w:val="24"/>
        </w:rPr>
        <w:t>.</w:t>
      </w:r>
    </w:p>
    <w:p w14:paraId="0EC294E3" w14:textId="77777777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pacing w:val="1"/>
          <w:sz w:val="24"/>
          <w:szCs w:val="24"/>
        </w:rPr>
      </w:pPr>
    </w:p>
    <w:p w14:paraId="59D6889A" w14:textId="451FCF87" w:rsidR="00710C0D" w:rsidRDefault="00BF4F04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pacing w:val="1"/>
          <w:sz w:val="24"/>
          <w:szCs w:val="24"/>
        </w:rPr>
        <w:t xml:space="preserve">3. </w:t>
      </w:r>
      <w:r w:rsidR="00710C0D">
        <w:rPr>
          <w:rFonts w:asciiTheme="majorBidi" w:hAnsiTheme="majorBidi"/>
          <w:spacing w:val="1"/>
          <w:sz w:val="24"/>
          <w:szCs w:val="24"/>
        </w:rPr>
        <w:t>Any bid submitted other than e-PADS would not be considered.</w:t>
      </w:r>
    </w:p>
    <w:p w14:paraId="1643685F" w14:textId="77777777" w:rsidR="00710C0D" w:rsidRDefault="00710C0D" w:rsidP="00710C0D">
      <w:pPr>
        <w:pStyle w:val="ListParagraph"/>
        <w:ind w:left="0"/>
        <w:jc w:val="both"/>
        <w:rPr>
          <w:rFonts w:asciiTheme="majorBidi" w:hAnsiTheme="majorBidi"/>
          <w:sz w:val="24"/>
          <w:szCs w:val="24"/>
        </w:rPr>
      </w:pPr>
    </w:p>
    <w:p w14:paraId="3307B19F" w14:textId="77777777" w:rsidR="00710C0D" w:rsidRDefault="00710C0D" w:rsidP="00710C0D">
      <w:pPr>
        <w:pStyle w:val="ListParagraph"/>
        <w:ind w:left="4320"/>
        <w:rPr>
          <w:rFonts w:asciiTheme="majorBidi" w:hAnsiTheme="majorBidi"/>
          <w:sz w:val="24"/>
          <w:szCs w:val="24"/>
        </w:rPr>
      </w:pPr>
    </w:p>
    <w:p w14:paraId="4935E193" w14:textId="77777777" w:rsidR="00FF25B5" w:rsidRDefault="00FF25B5" w:rsidP="00710C0D">
      <w:pPr>
        <w:pStyle w:val="ListParagraph"/>
        <w:ind w:left="4320"/>
        <w:rPr>
          <w:rFonts w:asciiTheme="majorBidi" w:hAnsiTheme="majorBidi"/>
          <w:sz w:val="24"/>
          <w:szCs w:val="24"/>
        </w:rPr>
      </w:pPr>
    </w:p>
    <w:p w14:paraId="331BA2D0" w14:textId="73C1E753" w:rsidR="00710C0D" w:rsidRPr="009D3EEA" w:rsidRDefault="007F271D" w:rsidP="009D3EEA">
      <w:pPr>
        <w:spacing w:after="0"/>
        <w:ind w:left="2880" w:firstLine="720"/>
        <w:rPr>
          <w:rFonts w:asciiTheme="majorBidi" w:hAnsiTheme="majorBidi"/>
          <w:b/>
          <w:sz w:val="28"/>
          <w:szCs w:val="24"/>
        </w:rPr>
      </w:pPr>
      <w:r>
        <w:rPr>
          <w:rFonts w:asciiTheme="majorBidi" w:hAnsiTheme="majorBidi"/>
          <w:b/>
          <w:sz w:val="28"/>
          <w:szCs w:val="24"/>
        </w:rPr>
        <w:t>Kashif Iqbal</w:t>
      </w:r>
    </w:p>
    <w:p w14:paraId="4641DA4E" w14:textId="2A61B4E3" w:rsidR="00710C0D" w:rsidRPr="000E5C01" w:rsidRDefault="007F271D" w:rsidP="009D3EEA">
      <w:pPr>
        <w:pStyle w:val="ListParagraph"/>
        <w:ind w:left="360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Deputy </w:t>
      </w:r>
      <w:r w:rsidR="004C1076">
        <w:rPr>
          <w:rFonts w:asciiTheme="majorBidi" w:hAnsiTheme="majorBidi"/>
          <w:sz w:val="24"/>
          <w:szCs w:val="24"/>
        </w:rPr>
        <w:t>Manager</w:t>
      </w:r>
      <w:r w:rsidR="00D22E80">
        <w:rPr>
          <w:rFonts w:asciiTheme="majorBidi" w:hAnsiTheme="majorBidi"/>
          <w:sz w:val="24"/>
          <w:szCs w:val="24"/>
        </w:rPr>
        <w:t>-</w:t>
      </w:r>
      <w:r w:rsidR="00710C0D" w:rsidRPr="0097675B">
        <w:rPr>
          <w:rFonts w:asciiTheme="majorBidi" w:hAnsiTheme="majorBidi"/>
          <w:sz w:val="24"/>
          <w:szCs w:val="24"/>
        </w:rPr>
        <w:t xml:space="preserve"> (</w:t>
      </w:r>
      <w:r w:rsidR="0080339C">
        <w:rPr>
          <w:rFonts w:asciiTheme="majorBidi" w:hAnsiTheme="majorBidi"/>
          <w:sz w:val="24"/>
          <w:szCs w:val="24"/>
        </w:rPr>
        <w:t>CPD</w:t>
      </w:r>
      <w:r w:rsidR="00710C0D" w:rsidRPr="0097675B">
        <w:rPr>
          <w:rFonts w:asciiTheme="majorBidi" w:hAnsiTheme="majorBidi"/>
          <w:sz w:val="24"/>
          <w:szCs w:val="24"/>
        </w:rPr>
        <w:t>),</w:t>
      </w:r>
    </w:p>
    <w:p w14:paraId="6760CCE2" w14:textId="77777777" w:rsidR="00710C0D" w:rsidRPr="000E5C01" w:rsidRDefault="00710C0D" w:rsidP="009D3EEA">
      <w:pPr>
        <w:pStyle w:val="ListParagraph"/>
        <w:ind w:left="3600"/>
        <w:rPr>
          <w:rFonts w:asciiTheme="majorBidi" w:hAnsiTheme="majorBidi"/>
          <w:sz w:val="24"/>
          <w:szCs w:val="24"/>
        </w:rPr>
      </w:pPr>
      <w:r w:rsidRPr="000E5C01">
        <w:rPr>
          <w:rFonts w:asciiTheme="majorBidi" w:hAnsiTheme="majorBidi"/>
          <w:sz w:val="24"/>
          <w:szCs w:val="24"/>
        </w:rPr>
        <w:t>State Life Insurance Corporation of Pakistan,</w:t>
      </w:r>
    </w:p>
    <w:p w14:paraId="07A0DF2F" w14:textId="2F915027" w:rsidR="00710C0D" w:rsidRDefault="007F271D" w:rsidP="009D3EEA">
      <w:pPr>
        <w:pStyle w:val="ListParagraph"/>
        <w:ind w:left="360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Benazirabad</w:t>
      </w:r>
      <w:r w:rsidR="00710C0D" w:rsidRPr="000E5C01">
        <w:rPr>
          <w:rFonts w:asciiTheme="majorBidi" w:hAnsiTheme="majorBidi"/>
          <w:sz w:val="24"/>
          <w:szCs w:val="24"/>
        </w:rPr>
        <w:t xml:space="preserve"> </w:t>
      </w:r>
      <w:r w:rsidR="004C1076">
        <w:rPr>
          <w:rFonts w:asciiTheme="majorBidi" w:hAnsiTheme="majorBidi"/>
          <w:sz w:val="24"/>
          <w:szCs w:val="24"/>
        </w:rPr>
        <w:t>Zone</w:t>
      </w:r>
      <w:r w:rsidR="00710C0D" w:rsidRPr="000E5C01">
        <w:rPr>
          <w:rFonts w:asciiTheme="majorBidi" w:hAnsiTheme="majorBidi"/>
          <w:sz w:val="24"/>
          <w:szCs w:val="24"/>
        </w:rPr>
        <w:t xml:space="preserve">, </w:t>
      </w:r>
      <w:r>
        <w:rPr>
          <w:rFonts w:asciiTheme="majorBidi" w:hAnsiTheme="majorBidi"/>
          <w:sz w:val="24"/>
          <w:szCs w:val="24"/>
        </w:rPr>
        <w:t>Zonal Office</w:t>
      </w:r>
    </w:p>
    <w:p w14:paraId="419EC2D3" w14:textId="79070280" w:rsidR="00710C0D" w:rsidRDefault="007F271D" w:rsidP="009D3EEA">
      <w:pPr>
        <w:pStyle w:val="ListParagraph"/>
        <w:ind w:left="360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Main Daur Road</w:t>
      </w:r>
      <w:r w:rsidR="009D3EEA">
        <w:rPr>
          <w:rFonts w:asciiTheme="majorBidi" w:hAnsiTheme="majorBidi"/>
          <w:sz w:val="24"/>
          <w:szCs w:val="24"/>
        </w:rPr>
        <w:t>,</w:t>
      </w:r>
      <w:r w:rsidR="00710C0D">
        <w:rPr>
          <w:rFonts w:asciiTheme="majorBidi" w:hAnsiTheme="majorBidi"/>
          <w:sz w:val="24"/>
          <w:szCs w:val="24"/>
        </w:rPr>
        <w:t xml:space="preserve"> </w:t>
      </w:r>
      <w:r w:rsidR="00710C0D">
        <w:rPr>
          <w:rFonts w:asciiTheme="majorBidi" w:hAnsiTheme="majorBidi"/>
          <w:sz w:val="24"/>
          <w:szCs w:val="24"/>
        </w:rPr>
        <w:br/>
      </w:r>
      <w:r>
        <w:rPr>
          <w:rFonts w:asciiTheme="majorBidi" w:hAnsiTheme="majorBidi"/>
          <w:sz w:val="24"/>
          <w:szCs w:val="24"/>
        </w:rPr>
        <w:t>Nawabshah. (Benazirabad)</w:t>
      </w:r>
    </w:p>
    <w:p w14:paraId="02A4EDB3" w14:textId="0ABCD024" w:rsidR="00710C0D" w:rsidRDefault="00710C0D" w:rsidP="009D3EEA">
      <w:pPr>
        <w:pStyle w:val="ListParagraph"/>
        <w:ind w:left="3600"/>
        <w:rPr>
          <w:rFonts w:asciiTheme="majorBidi" w:hAnsiTheme="majorBidi"/>
          <w:sz w:val="24"/>
          <w:szCs w:val="24"/>
        </w:rPr>
      </w:pPr>
      <w:r w:rsidRPr="000E5C01">
        <w:rPr>
          <w:rFonts w:asciiTheme="majorBidi" w:hAnsiTheme="majorBidi"/>
          <w:sz w:val="24"/>
          <w:szCs w:val="24"/>
        </w:rPr>
        <w:t xml:space="preserve">Phone: </w:t>
      </w:r>
      <w:r w:rsidR="005E53D5">
        <w:rPr>
          <w:rFonts w:asciiTheme="majorBidi" w:hAnsiTheme="majorBidi"/>
          <w:sz w:val="24"/>
          <w:szCs w:val="24"/>
        </w:rPr>
        <w:t>0244-386001</w:t>
      </w:r>
      <w:r w:rsidRPr="000E5C01">
        <w:rPr>
          <w:rFonts w:asciiTheme="majorBidi" w:hAnsiTheme="majorBidi"/>
          <w:sz w:val="24"/>
          <w:szCs w:val="24"/>
        </w:rPr>
        <w:t xml:space="preserve"> </w:t>
      </w:r>
    </w:p>
    <w:p w14:paraId="0C3FA5BA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00C57ECF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339E7214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608B3E43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58E07C59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370F48FC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606FBF8A" w14:textId="77777777" w:rsidR="00710C0D" w:rsidRDefault="00710C0D" w:rsidP="002F0796">
      <w:pPr>
        <w:pStyle w:val="Heading1"/>
        <w:rPr>
          <w:rFonts w:ascii="Bookman Old Style" w:hAnsi="Bookman Old Style"/>
          <w:b/>
          <w:i/>
          <w:caps/>
          <w:noProof/>
          <w:color w:val="008000"/>
          <w:sz w:val="32"/>
          <w:u w:val="single"/>
        </w:rPr>
      </w:pPr>
    </w:p>
    <w:p w14:paraId="3A1402BA" w14:textId="77777777" w:rsidR="00E648AA" w:rsidRDefault="00E648AA" w:rsidP="00E648AA"/>
    <w:p w14:paraId="2CB95B22" w14:textId="77777777" w:rsidR="006549E4" w:rsidRDefault="006549E4" w:rsidP="00E648AA"/>
    <w:p w14:paraId="5DE9FEB7" w14:textId="77777777" w:rsidR="006549E4" w:rsidRDefault="006549E4" w:rsidP="00E648AA"/>
    <w:p w14:paraId="74DDAABD" w14:textId="77777777" w:rsidR="006549E4" w:rsidRDefault="006549E4" w:rsidP="00E648AA"/>
    <w:p w14:paraId="4B252A92" w14:textId="77777777" w:rsidR="006412D4" w:rsidRPr="001555AD" w:rsidRDefault="006412D4" w:rsidP="006412D4">
      <w:pPr>
        <w:spacing w:after="0" w:line="240" w:lineRule="auto"/>
        <w:rPr>
          <w:sz w:val="20"/>
          <w:szCs w:val="20"/>
        </w:rPr>
      </w:pPr>
      <w:r w:rsidRPr="001555AD">
        <w:rPr>
          <w:noProof/>
          <w:sz w:val="20"/>
          <w:szCs w:val="20"/>
        </w:rPr>
        <w:lastRenderedPageBreak/>
        <w:drawing>
          <wp:inline distT="0" distB="0" distL="0" distR="0" wp14:anchorId="11AB66FF" wp14:editId="6457C404">
            <wp:extent cx="1829921" cy="676275"/>
            <wp:effectExtent l="0" t="0" r="0" b="0"/>
            <wp:docPr id="1178228164" name="Picture 3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64" cy="67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B7384" w14:textId="154DCD75" w:rsidR="006412D4" w:rsidRPr="001555AD" w:rsidRDefault="006412D4" w:rsidP="001555AD">
      <w:pPr>
        <w:pStyle w:val="Header"/>
        <w:tabs>
          <w:tab w:val="clear" w:pos="4680"/>
          <w:tab w:val="clear" w:pos="9360"/>
          <w:tab w:val="left" w:pos="2580"/>
          <w:tab w:val="left" w:pos="2985"/>
          <w:tab w:val="left" w:pos="5860"/>
        </w:tabs>
        <w:rPr>
          <w:b/>
          <w:sz w:val="20"/>
          <w:szCs w:val="20"/>
        </w:rPr>
      </w:pPr>
      <w:r w:rsidRPr="001555AD">
        <w:rPr>
          <w:b/>
          <w:bCs/>
          <w:spacing w:val="92"/>
          <w:sz w:val="20"/>
          <w:szCs w:val="20"/>
          <w:highlight w:val="lightGray"/>
        </w:rPr>
        <w:t>BENAZIRABAD ZONE</w:t>
      </w:r>
    </w:p>
    <w:p w14:paraId="2901297D" w14:textId="462AC2B3" w:rsidR="00355410" w:rsidRPr="00355410" w:rsidRDefault="00355410" w:rsidP="00D15342">
      <w:pPr>
        <w:pStyle w:val="Heading1"/>
        <w:jc w:val="center"/>
        <w:rPr>
          <w:rFonts w:ascii="Bookman Old Style" w:hAnsi="Bookman Old Style"/>
          <w:b/>
          <w:i/>
          <w:caps/>
          <w:color w:val="008000"/>
          <w:sz w:val="20"/>
          <w:u w:val="single"/>
        </w:rPr>
      </w:pPr>
      <w:r w:rsidRPr="007018C5">
        <w:rPr>
          <w:rFonts w:ascii="Bookman Old Style" w:hAnsi="Bookman Old Style"/>
          <w:b/>
          <w:i/>
          <w:caps/>
          <w:color w:val="008000"/>
          <w:sz w:val="20"/>
          <w:u w:val="single"/>
        </w:rPr>
        <w:t>TENDER DOCUMENTS</w:t>
      </w:r>
    </w:p>
    <w:p w14:paraId="13014B54" w14:textId="77DFCD9D" w:rsidR="00D15342" w:rsidRPr="000660F9" w:rsidRDefault="00D15342" w:rsidP="00D15342">
      <w:pPr>
        <w:pStyle w:val="Heading1"/>
        <w:jc w:val="center"/>
        <w:rPr>
          <w:rFonts w:ascii="Bookman Old Style" w:hAnsi="Bookman Old Style"/>
          <w:b/>
          <w:i/>
          <w:caps/>
          <w:color w:val="008000"/>
          <w:u w:val="single"/>
        </w:rPr>
      </w:pPr>
      <w:r w:rsidRPr="000660F9">
        <w:rPr>
          <w:rFonts w:ascii="Bookman Old Style" w:hAnsi="Bookman Old Style"/>
          <w:b/>
          <w:i/>
          <w:caps/>
          <w:color w:val="008000"/>
          <w:u w:val="single"/>
        </w:rPr>
        <w:t xml:space="preserve">Tender Notice No. </w:t>
      </w:r>
      <w:r w:rsidR="007D24C4" w:rsidRPr="000660F9">
        <w:rPr>
          <w:rFonts w:ascii="Bookman Old Style" w:hAnsi="Bookman Old Style"/>
          <w:b/>
          <w:i/>
          <w:caps/>
          <w:color w:val="008000"/>
          <w:u w:val="single"/>
        </w:rPr>
        <w:t>SLIC/</w:t>
      </w:r>
      <w:r w:rsidR="0039418D">
        <w:rPr>
          <w:rFonts w:ascii="Bookman Old Style" w:hAnsi="Bookman Old Style"/>
          <w:b/>
          <w:i/>
          <w:caps/>
          <w:color w:val="008000"/>
          <w:u w:val="single"/>
        </w:rPr>
        <w:t>HRA&amp;P/</w:t>
      </w:r>
      <w:r w:rsidR="005F384A">
        <w:rPr>
          <w:rFonts w:ascii="Bookman Old Style" w:hAnsi="Bookman Old Style"/>
          <w:b/>
          <w:i/>
          <w:caps/>
          <w:color w:val="008000"/>
          <w:u w:val="single"/>
        </w:rPr>
        <w:t>BNZ</w:t>
      </w:r>
      <w:r w:rsidR="00277DA4">
        <w:rPr>
          <w:rFonts w:ascii="Bookman Old Style" w:hAnsi="Bookman Old Style"/>
          <w:b/>
          <w:i/>
          <w:caps/>
          <w:color w:val="008000"/>
          <w:u w:val="single"/>
        </w:rPr>
        <w:t>/</w:t>
      </w:r>
      <w:r w:rsidR="0039418D">
        <w:rPr>
          <w:rFonts w:ascii="Bookman Old Style" w:hAnsi="Bookman Old Style"/>
          <w:b/>
          <w:i/>
          <w:caps/>
          <w:color w:val="008000"/>
          <w:u w:val="single"/>
        </w:rPr>
        <w:t>UPS/</w:t>
      </w:r>
      <w:r w:rsidRPr="000660F9">
        <w:rPr>
          <w:rFonts w:ascii="Bookman Old Style" w:hAnsi="Bookman Old Style"/>
          <w:b/>
          <w:i/>
          <w:caps/>
          <w:color w:val="008000"/>
          <w:u w:val="single"/>
        </w:rPr>
        <w:t>0</w:t>
      </w:r>
      <w:r w:rsidR="0039418D">
        <w:rPr>
          <w:rFonts w:ascii="Bookman Old Style" w:hAnsi="Bookman Old Style"/>
          <w:b/>
          <w:i/>
          <w:caps/>
          <w:color w:val="008000"/>
          <w:u w:val="single"/>
        </w:rPr>
        <w:t>2</w:t>
      </w:r>
      <w:r w:rsidRPr="000660F9">
        <w:rPr>
          <w:rFonts w:ascii="Bookman Old Style" w:hAnsi="Bookman Old Style"/>
          <w:b/>
          <w:i/>
          <w:caps/>
          <w:color w:val="008000"/>
          <w:u w:val="single"/>
        </w:rPr>
        <w:t>/202</w:t>
      </w:r>
      <w:r w:rsidR="0039418D">
        <w:rPr>
          <w:rFonts w:ascii="Bookman Old Style" w:hAnsi="Bookman Old Style"/>
          <w:b/>
          <w:i/>
          <w:caps/>
          <w:color w:val="008000"/>
          <w:u w:val="single"/>
        </w:rPr>
        <w:t>5</w:t>
      </w:r>
    </w:p>
    <w:p w14:paraId="33B39AFA" w14:textId="22A2B6E8" w:rsidR="00D15342" w:rsidRPr="00FF25B5" w:rsidRDefault="00D15342" w:rsidP="00D15342">
      <w:pPr>
        <w:jc w:val="center"/>
        <w:rPr>
          <w:rFonts w:ascii="Bookman Old Style" w:hAnsi="Bookman Old Style"/>
          <w:b/>
          <w:i/>
          <w:caps/>
          <w:color w:val="008000"/>
          <w:u w:val="single"/>
        </w:rPr>
      </w:pPr>
      <w:r w:rsidRPr="00FF25B5">
        <w:rPr>
          <w:rFonts w:ascii="Bookman Old Style" w:hAnsi="Bookman Old Style"/>
          <w:b/>
          <w:i/>
          <w:caps/>
          <w:color w:val="008000"/>
          <w:u w:val="single"/>
        </w:rPr>
        <w:t xml:space="preserve">Dated </w:t>
      </w:r>
      <w:r w:rsidR="00111E4C">
        <w:rPr>
          <w:rFonts w:ascii="Bookman Old Style" w:hAnsi="Bookman Old Style"/>
          <w:b/>
          <w:i/>
          <w:caps/>
          <w:color w:val="008000"/>
          <w:u w:val="single"/>
        </w:rPr>
        <w:t>22/05/2025</w:t>
      </w:r>
    </w:p>
    <w:p w14:paraId="0C4D2AE9" w14:textId="1BCA0E7D" w:rsidR="00033C14" w:rsidRDefault="00D15342" w:rsidP="007D24C4">
      <w:pPr>
        <w:pStyle w:val="NoSpacing"/>
        <w:jc w:val="both"/>
        <w:rPr>
          <w:rFonts w:asciiTheme="majorHAnsi" w:hAnsiTheme="majorHAnsi" w:cs="Times New Roman"/>
          <w:szCs w:val="28"/>
        </w:rPr>
      </w:pPr>
      <w:r w:rsidRPr="00DA59FE">
        <w:rPr>
          <w:rFonts w:asciiTheme="majorHAnsi" w:hAnsiTheme="majorHAnsi" w:cs="Times New Roman"/>
          <w:szCs w:val="28"/>
        </w:rPr>
        <w:t>State Life Insurance Corp</w:t>
      </w:r>
      <w:r w:rsidR="006549E4">
        <w:rPr>
          <w:rFonts w:asciiTheme="majorHAnsi" w:hAnsiTheme="majorHAnsi" w:cs="Times New Roman"/>
          <w:szCs w:val="28"/>
        </w:rPr>
        <w:t>:</w:t>
      </w:r>
      <w:r w:rsidRPr="00DA59FE">
        <w:rPr>
          <w:rFonts w:asciiTheme="majorHAnsi" w:hAnsiTheme="majorHAnsi" w:cs="Times New Roman"/>
          <w:szCs w:val="28"/>
        </w:rPr>
        <w:t xml:space="preserve"> of Pakistan</w:t>
      </w:r>
      <w:r w:rsidR="00851C3B" w:rsidRPr="00DA59FE">
        <w:rPr>
          <w:rFonts w:asciiTheme="majorHAnsi" w:hAnsiTheme="majorHAnsi" w:cs="Times New Roman"/>
          <w:szCs w:val="28"/>
        </w:rPr>
        <w:t xml:space="preserve"> </w:t>
      </w:r>
      <w:r w:rsidR="00CC6486">
        <w:rPr>
          <w:rFonts w:asciiTheme="majorHAnsi" w:hAnsiTheme="majorHAnsi" w:cs="Times New Roman"/>
          <w:szCs w:val="28"/>
        </w:rPr>
        <w:t>Benazirabad</w:t>
      </w:r>
      <w:r w:rsidR="00851C3B" w:rsidRPr="00DA59FE">
        <w:rPr>
          <w:rFonts w:asciiTheme="majorHAnsi" w:hAnsiTheme="majorHAnsi" w:cs="Times New Roman"/>
          <w:szCs w:val="28"/>
        </w:rPr>
        <w:t xml:space="preserve"> </w:t>
      </w:r>
      <w:r w:rsidR="0020652A">
        <w:rPr>
          <w:rFonts w:asciiTheme="majorHAnsi" w:hAnsiTheme="majorHAnsi" w:cs="Times New Roman"/>
          <w:szCs w:val="28"/>
        </w:rPr>
        <w:t>Zone</w:t>
      </w:r>
      <w:r w:rsidR="00851C3B" w:rsidRPr="00DA59FE">
        <w:rPr>
          <w:rFonts w:asciiTheme="majorHAnsi" w:hAnsiTheme="majorHAnsi" w:cs="Times New Roman"/>
          <w:szCs w:val="28"/>
        </w:rPr>
        <w:t xml:space="preserve"> invites sealed </w:t>
      </w:r>
      <w:r w:rsidRPr="00DA59FE">
        <w:rPr>
          <w:rFonts w:asciiTheme="majorHAnsi" w:hAnsiTheme="majorHAnsi" w:cs="Times New Roman"/>
          <w:szCs w:val="28"/>
        </w:rPr>
        <w:t>quotations in accordance PPRA Rules-2004, under “</w:t>
      </w:r>
      <w:r w:rsidRPr="00DA59FE">
        <w:rPr>
          <w:rFonts w:asciiTheme="majorHAnsi" w:hAnsiTheme="majorHAnsi" w:cs="Times New Roman"/>
          <w:b/>
          <w:szCs w:val="28"/>
        </w:rPr>
        <w:t>Single Stage-</w:t>
      </w:r>
      <w:r w:rsidR="00CC6486">
        <w:rPr>
          <w:rFonts w:asciiTheme="majorHAnsi" w:hAnsiTheme="majorHAnsi" w:cs="Times New Roman"/>
          <w:b/>
          <w:szCs w:val="28"/>
        </w:rPr>
        <w:t>Single</w:t>
      </w:r>
      <w:r w:rsidRPr="00DA59FE">
        <w:rPr>
          <w:rFonts w:asciiTheme="majorHAnsi" w:hAnsiTheme="majorHAnsi" w:cs="Times New Roman"/>
          <w:b/>
          <w:szCs w:val="28"/>
        </w:rPr>
        <w:t xml:space="preserve"> Envelope procedure”</w:t>
      </w:r>
      <w:r w:rsidRPr="00DA59FE">
        <w:rPr>
          <w:rFonts w:asciiTheme="majorHAnsi" w:hAnsiTheme="majorHAnsi" w:cs="Times New Roman"/>
          <w:szCs w:val="28"/>
        </w:rPr>
        <w:t xml:space="preserve"> for the purchase of </w:t>
      </w:r>
      <w:r w:rsidR="008F59E5" w:rsidRPr="008F59E5">
        <w:rPr>
          <w:rFonts w:asciiTheme="majorHAnsi" w:hAnsiTheme="majorHAnsi" w:cs="Times New Roman"/>
          <w:b/>
          <w:szCs w:val="28"/>
        </w:rPr>
        <w:t>UPS</w:t>
      </w:r>
      <w:r w:rsidR="008E348B">
        <w:rPr>
          <w:rFonts w:asciiTheme="majorHAnsi" w:hAnsiTheme="majorHAnsi" w:cs="Times New Roman"/>
          <w:b/>
          <w:szCs w:val="28"/>
        </w:rPr>
        <w:t xml:space="preserve"> -06KVA</w:t>
      </w:r>
      <w:r w:rsidR="004E01BE" w:rsidRPr="00DA59FE">
        <w:rPr>
          <w:rFonts w:asciiTheme="majorHAnsi" w:hAnsiTheme="majorHAnsi" w:cs="Arial"/>
          <w:b/>
          <w:smallCaps/>
          <w:szCs w:val="28"/>
        </w:rPr>
        <w:t xml:space="preserve"> </w:t>
      </w:r>
      <w:r w:rsidRPr="00DA59FE">
        <w:rPr>
          <w:rFonts w:asciiTheme="majorHAnsi" w:hAnsiTheme="majorHAnsi"/>
          <w:szCs w:val="28"/>
        </w:rPr>
        <w:t xml:space="preserve">at </w:t>
      </w:r>
      <w:r w:rsidR="00EB020D">
        <w:rPr>
          <w:rFonts w:asciiTheme="majorHAnsi" w:hAnsiTheme="majorHAnsi"/>
          <w:szCs w:val="28"/>
        </w:rPr>
        <w:t xml:space="preserve">Benazirabad </w:t>
      </w:r>
      <w:r w:rsidR="00EB020D" w:rsidRPr="00DA59FE">
        <w:rPr>
          <w:rFonts w:asciiTheme="majorHAnsi" w:hAnsiTheme="majorHAnsi"/>
          <w:szCs w:val="28"/>
        </w:rPr>
        <w:t>Zone</w:t>
      </w:r>
      <w:r w:rsidR="004E01BE">
        <w:rPr>
          <w:rFonts w:asciiTheme="majorHAnsi" w:hAnsiTheme="majorHAnsi"/>
          <w:szCs w:val="28"/>
        </w:rPr>
        <w:t xml:space="preserve"> Office</w:t>
      </w:r>
      <w:r w:rsidR="00823DAE">
        <w:rPr>
          <w:rFonts w:asciiTheme="majorHAnsi" w:hAnsiTheme="majorHAnsi"/>
          <w:szCs w:val="28"/>
        </w:rPr>
        <w:t xml:space="preserve"> </w:t>
      </w:r>
      <w:r w:rsidRPr="00DA59FE">
        <w:rPr>
          <w:rFonts w:asciiTheme="majorHAnsi" w:hAnsiTheme="majorHAnsi" w:cs="Times New Roman"/>
          <w:szCs w:val="28"/>
        </w:rPr>
        <w:t xml:space="preserve">as per </w:t>
      </w:r>
      <w:r w:rsidR="00046A9D">
        <w:rPr>
          <w:rFonts w:asciiTheme="majorHAnsi" w:hAnsiTheme="majorHAnsi" w:cs="Times New Roman"/>
          <w:szCs w:val="28"/>
        </w:rPr>
        <w:t xml:space="preserve">below </w:t>
      </w:r>
      <w:r w:rsidRPr="00DA59FE">
        <w:rPr>
          <w:rFonts w:asciiTheme="majorHAnsi" w:hAnsiTheme="majorHAnsi" w:cs="Times New Roman"/>
          <w:szCs w:val="28"/>
        </w:rPr>
        <w:t xml:space="preserve">Tender </w:t>
      </w:r>
      <w:r w:rsidR="004C536E">
        <w:rPr>
          <w:rFonts w:asciiTheme="majorHAnsi" w:hAnsiTheme="majorHAnsi" w:cs="Times New Roman"/>
          <w:szCs w:val="28"/>
        </w:rPr>
        <w:t>d</w:t>
      </w:r>
      <w:r w:rsidRPr="00DA59FE">
        <w:rPr>
          <w:rFonts w:asciiTheme="majorHAnsi" w:hAnsiTheme="majorHAnsi" w:cs="Times New Roman"/>
          <w:szCs w:val="28"/>
        </w:rPr>
        <w:t>ocument with</w:t>
      </w:r>
      <w:r w:rsidR="007D24C4" w:rsidRPr="00DA59FE">
        <w:rPr>
          <w:rFonts w:asciiTheme="majorHAnsi" w:hAnsiTheme="majorHAnsi" w:cs="Times New Roman"/>
          <w:szCs w:val="28"/>
        </w:rPr>
        <w:t xml:space="preserve"> following terms &amp; Conditions: </w:t>
      </w:r>
    </w:p>
    <w:p w14:paraId="0773E811" w14:textId="77777777" w:rsidR="00B0730E" w:rsidRPr="00DA59FE" w:rsidRDefault="00B0730E" w:rsidP="007D24C4">
      <w:pPr>
        <w:pStyle w:val="NoSpacing"/>
        <w:jc w:val="both"/>
        <w:rPr>
          <w:rFonts w:asciiTheme="majorHAnsi" w:hAnsiTheme="majorHAnsi" w:cs="Times New Roman"/>
          <w:sz w:val="16"/>
          <w:szCs w:val="28"/>
        </w:rPr>
      </w:pPr>
    </w:p>
    <w:p w14:paraId="049A893B" w14:textId="77777777" w:rsidR="007D24C4" w:rsidRPr="00DC130D" w:rsidRDefault="007D24C4" w:rsidP="007D24C4">
      <w:pPr>
        <w:pStyle w:val="NoSpacing"/>
        <w:jc w:val="both"/>
        <w:rPr>
          <w:rFonts w:asciiTheme="majorHAnsi" w:hAnsiTheme="majorHAnsi" w:cs="Times New Roman"/>
          <w:sz w:val="6"/>
          <w:szCs w:val="12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430"/>
        <w:gridCol w:w="4050"/>
        <w:gridCol w:w="2070"/>
      </w:tblGrid>
      <w:tr w:rsidR="00AB28FE" w:rsidRPr="000762CA" w14:paraId="26EFABA6" w14:textId="77777777" w:rsidTr="00B0730E">
        <w:trPr>
          <w:trHeight w:val="25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14:paraId="378F40A0" w14:textId="77777777" w:rsidR="00AB28FE" w:rsidRPr="000762CA" w:rsidRDefault="00AB28FE" w:rsidP="00B0730E">
            <w:pPr>
              <w:jc w:val="center"/>
              <w:rPr>
                <w:rFonts w:ascii="Bookman Old Style" w:hAnsi="Bookman Old Style" w:cs="Arial"/>
                <w:b/>
                <w:smallCaps/>
                <w:sz w:val="14"/>
              </w:rPr>
            </w:pPr>
            <w:r w:rsidRPr="000762CA">
              <w:rPr>
                <w:rFonts w:ascii="Bookman Old Style" w:hAnsi="Bookman Old Style" w:cs="Arial"/>
                <w:b/>
                <w:smallCaps/>
                <w:sz w:val="14"/>
              </w:rPr>
              <w:t>S. #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14:paraId="0DAF09B4" w14:textId="77777777" w:rsidR="00AB28FE" w:rsidRPr="000762CA" w:rsidRDefault="00AB28FE" w:rsidP="00B0730E">
            <w:pPr>
              <w:ind w:right="-108"/>
              <w:jc w:val="center"/>
              <w:rPr>
                <w:rFonts w:ascii="Bookman Old Style" w:hAnsi="Bookman Old Style" w:cs="Arial"/>
                <w:b/>
                <w:smallCaps/>
                <w:sz w:val="14"/>
              </w:rPr>
            </w:pPr>
            <w:r w:rsidRPr="000762CA">
              <w:rPr>
                <w:rFonts w:ascii="Bookman Old Style" w:hAnsi="Bookman Old Style" w:cs="Arial"/>
                <w:b/>
                <w:smallCaps/>
                <w:sz w:val="14"/>
              </w:rPr>
              <w:t>Brand Name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14:paraId="0F13EE20" w14:textId="77777777" w:rsidR="00AB28FE" w:rsidRPr="000762CA" w:rsidRDefault="00AB28FE" w:rsidP="00B0730E">
            <w:pPr>
              <w:ind w:right="-108"/>
              <w:jc w:val="center"/>
              <w:rPr>
                <w:rFonts w:ascii="Bookman Old Style" w:hAnsi="Bookman Old Style" w:cs="Arial"/>
                <w:b/>
                <w:smallCaps/>
                <w:sz w:val="14"/>
              </w:rPr>
            </w:pPr>
            <w:r w:rsidRPr="000762CA">
              <w:rPr>
                <w:rFonts w:ascii="Bookman Old Style" w:hAnsi="Bookman Old Style" w:cs="Arial"/>
                <w:b/>
                <w:smallCaps/>
                <w:sz w:val="14"/>
              </w:rPr>
              <w:t>Specification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14:paraId="0AA2E9CA" w14:textId="77777777" w:rsidR="00AB28FE" w:rsidRPr="000762CA" w:rsidRDefault="00AB28FE" w:rsidP="00B0730E">
            <w:pPr>
              <w:jc w:val="center"/>
              <w:rPr>
                <w:rFonts w:ascii="Bookman Old Style" w:hAnsi="Bookman Old Style" w:cs="Arial"/>
                <w:b/>
                <w:smallCaps/>
                <w:sz w:val="14"/>
              </w:rPr>
            </w:pPr>
            <w:r w:rsidRPr="000762CA">
              <w:rPr>
                <w:rFonts w:ascii="Bookman Old Style" w:hAnsi="Bookman Old Style" w:cs="Arial"/>
                <w:b/>
                <w:smallCaps/>
                <w:sz w:val="14"/>
              </w:rPr>
              <w:t>Estimated Quantity</w:t>
            </w:r>
          </w:p>
        </w:tc>
      </w:tr>
      <w:tr w:rsidR="00AB28FE" w:rsidRPr="000762CA" w14:paraId="07B4FDF2" w14:textId="77777777" w:rsidTr="00B0730E">
        <w:trPr>
          <w:trHeight w:val="1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8BACC" w14:textId="77777777" w:rsidR="00AB28FE" w:rsidRPr="000762CA" w:rsidRDefault="00AB28FE" w:rsidP="00851C3B">
            <w:pPr>
              <w:jc w:val="center"/>
              <w:rPr>
                <w:rFonts w:ascii="Bookman Old Style" w:hAnsi="Bookman Old Style" w:cs="Arial"/>
                <w:b/>
                <w:sz w:val="14"/>
              </w:rPr>
            </w:pPr>
            <w:r w:rsidRPr="000762CA">
              <w:rPr>
                <w:rFonts w:ascii="Bookman Old Style" w:hAnsi="Bookman Old Style" w:cs="Arial"/>
                <w:b/>
                <w:sz w:val="1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67E" w14:textId="77777777" w:rsidR="00AB28FE" w:rsidRPr="009A6B1C" w:rsidRDefault="00C37D29" w:rsidP="009A6B1C">
            <w:pPr>
              <w:pStyle w:val="Heading4"/>
              <w:rPr>
                <w:rFonts w:ascii="Bookman Old Style" w:hAnsi="Bookman Old Style"/>
                <w:caps/>
                <w:sz w:val="14"/>
                <w:szCs w:val="24"/>
              </w:rPr>
            </w:pPr>
            <w:r>
              <w:rPr>
                <w:rFonts w:ascii="Bookman Old Style" w:hAnsi="Bookman Old Style"/>
                <w:caps/>
                <w:sz w:val="20"/>
                <w:szCs w:val="24"/>
              </w:rPr>
              <w:t>UPS (Powerage co.ca)</w:t>
            </w:r>
            <w:r w:rsidR="00442E28">
              <w:rPr>
                <w:rFonts w:ascii="Bookman Old Style" w:hAnsi="Bookman Old Style"/>
                <w:caps/>
                <w:sz w:val="20"/>
                <w:szCs w:val="24"/>
              </w:rPr>
              <w:t xml:space="preserve"> </w:t>
            </w:r>
            <w:r w:rsidR="0002780E" w:rsidRPr="0002780E">
              <w:rPr>
                <w:rFonts w:ascii="Bookman Old Style" w:hAnsi="Bookman Old Style"/>
                <w:caps/>
                <w:sz w:val="20"/>
                <w:szCs w:val="24"/>
              </w:rPr>
              <w:t>OR EQUIVALENT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CD635" w14:textId="77777777" w:rsidR="00AB28FE" w:rsidRPr="000762CA" w:rsidRDefault="00AB28FE" w:rsidP="00C84B7C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 w:rsidRPr="000762CA">
              <w:rPr>
                <w:rFonts w:ascii="Bookman Old Style" w:hAnsi="Bookman Old Style"/>
                <w:sz w:val="14"/>
                <w:szCs w:val="24"/>
              </w:rPr>
              <w:t xml:space="preserve">  </w:t>
            </w:r>
            <w:r w:rsidR="00C37D29">
              <w:rPr>
                <w:rFonts w:ascii="Bookman Old Style" w:hAnsi="Bookman Old Style"/>
                <w:sz w:val="14"/>
                <w:szCs w:val="24"/>
              </w:rPr>
              <w:t xml:space="preserve">High Frequency Online </w:t>
            </w:r>
            <w:r w:rsidR="00010A23">
              <w:rPr>
                <w:rFonts w:ascii="Bookman Old Style" w:hAnsi="Bookman Old Style"/>
                <w:sz w:val="14"/>
                <w:szCs w:val="24"/>
              </w:rPr>
              <w:t xml:space="preserve">UPS/ Single Phase </w:t>
            </w:r>
          </w:p>
          <w:p w14:paraId="5F927F33" w14:textId="77777777" w:rsidR="00AB28FE" w:rsidRPr="000762CA" w:rsidRDefault="00010A23" w:rsidP="00C84B7C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>16 pcs in battery bank 192 VDC(12V7AH)</w:t>
            </w:r>
            <w:r w:rsidR="00AB28FE" w:rsidRPr="000762CA">
              <w:rPr>
                <w:rFonts w:ascii="Bookman Old Style" w:hAnsi="Bookman Old Style"/>
                <w:sz w:val="14"/>
                <w:szCs w:val="24"/>
              </w:rPr>
              <w:t xml:space="preserve">  </w:t>
            </w:r>
          </w:p>
          <w:p w14:paraId="1226C077" w14:textId="70FE92EC" w:rsidR="00DC130D" w:rsidRPr="000762CA" w:rsidRDefault="008E348B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>06</w:t>
            </w:r>
            <w:r w:rsidR="00A74DAA">
              <w:rPr>
                <w:rFonts w:ascii="Bookman Old Style" w:hAnsi="Bookman Old Style"/>
                <w:sz w:val="14"/>
                <w:szCs w:val="24"/>
              </w:rPr>
              <w:t xml:space="preserve"> Kva </w:t>
            </w:r>
            <w:r w:rsidR="00AB28FE" w:rsidRPr="000762CA">
              <w:rPr>
                <w:rFonts w:ascii="Bookman Old Style" w:hAnsi="Bookman Old Style"/>
                <w:sz w:val="14"/>
                <w:szCs w:val="24"/>
              </w:rPr>
              <w:t xml:space="preserve">  </w:t>
            </w:r>
          </w:p>
          <w:p w14:paraId="73B24F26" w14:textId="77777777" w:rsidR="00AB28FE" w:rsidRDefault="00057365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>Volgate Range 220 Vac +-25</w:t>
            </w:r>
          </w:p>
          <w:p w14:paraId="1A934E4E" w14:textId="77777777" w:rsidR="0099636D" w:rsidRDefault="0099636D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 xml:space="preserve">Backup time approx 10 to 15 min on load </w:t>
            </w:r>
          </w:p>
          <w:p w14:paraId="202FD696" w14:textId="77777777" w:rsidR="0099636D" w:rsidRDefault="0099636D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 xml:space="preserve">Input </w:t>
            </w:r>
            <w:r w:rsidR="003B0360">
              <w:rPr>
                <w:rFonts w:ascii="Bookman Old Style" w:hAnsi="Bookman Old Style"/>
                <w:sz w:val="14"/>
                <w:szCs w:val="24"/>
              </w:rPr>
              <w:t>Frequency Range: 50HZ &amp; 60 HZ Generator Support</w:t>
            </w:r>
          </w:p>
          <w:p w14:paraId="66480092" w14:textId="77777777" w:rsidR="003B0360" w:rsidRDefault="003B0360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>Output voltage</w:t>
            </w:r>
            <w:r w:rsidR="00C60C40">
              <w:rPr>
                <w:rFonts w:ascii="Bookman Old Style" w:hAnsi="Bookman Old Style"/>
                <w:sz w:val="14"/>
                <w:szCs w:val="24"/>
              </w:rPr>
              <w:t>s 208-220-240 Single Phase (1Phase 3 Wire)</w:t>
            </w:r>
            <w:r>
              <w:rPr>
                <w:rFonts w:ascii="Bookman Old Style" w:hAnsi="Bookman Old Style"/>
                <w:sz w:val="14"/>
                <w:szCs w:val="24"/>
              </w:rPr>
              <w:t xml:space="preserve">  </w:t>
            </w:r>
          </w:p>
          <w:p w14:paraId="734AD733" w14:textId="77777777" w:rsidR="00044B84" w:rsidRDefault="00044B84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 xml:space="preserve">Technology Pure Sine wave phase : Single Phase &amp; </w:t>
            </w:r>
            <w:r w:rsidR="006E1969">
              <w:rPr>
                <w:rFonts w:ascii="Bookman Old Style" w:hAnsi="Bookman Old Style"/>
                <w:sz w:val="14"/>
                <w:szCs w:val="24"/>
              </w:rPr>
              <w:t xml:space="preserve">Single phase out </w:t>
            </w:r>
          </w:p>
          <w:p w14:paraId="192EAA87" w14:textId="77777777" w:rsidR="006E1969" w:rsidRPr="000762CA" w:rsidRDefault="006E1969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>Transfer Time (AC to DC) Battery Mode</w:t>
            </w:r>
          </w:p>
          <w:p w14:paraId="2E50BF35" w14:textId="77777777" w:rsidR="00921677" w:rsidRDefault="00DC130D" w:rsidP="007D24C4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 w:rsidRPr="000762CA">
              <w:rPr>
                <w:rFonts w:ascii="Bookman Old Style" w:hAnsi="Bookman Old Style"/>
                <w:sz w:val="14"/>
                <w:szCs w:val="24"/>
              </w:rPr>
              <w:t>With Installation</w:t>
            </w:r>
            <w:r w:rsidR="00921677">
              <w:rPr>
                <w:rFonts w:ascii="Bookman Old Style" w:hAnsi="Bookman Old Style"/>
                <w:sz w:val="14"/>
                <w:szCs w:val="24"/>
              </w:rPr>
              <w:t xml:space="preserve"> </w:t>
            </w:r>
          </w:p>
          <w:p w14:paraId="6AC416A3" w14:textId="11DCF32D" w:rsidR="00AE391F" w:rsidRPr="00AE391F" w:rsidRDefault="00921677" w:rsidP="00AE391F">
            <w:pPr>
              <w:numPr>
                <w:ilvl w:val="0"/>
                <w:numId w:val="3"/>
              </w:numPr>
              <w:spacing w:after="0" w:line="240" w:lineRule="auto"/>
              <w:ind w:left="158" w:hanging="179"/>
              <w:rPr>
                <w:rFonts w:ascii="Bookman Old Style" w:hAnsi="Bookman Old Style"/>
                <w:sz w:val="14"/>
                <w:szCs w:val="24"/>
              </w:rPr>
            </w:pPr>
            <w:r>
              <w:rPr>
                <w:rFonts w:ascii="Bookman Old Style" w:hAnsi="Bookman Old Style"/>
                <w:sz w:val="14"/>
                <w:szCs w:val="24"/>
              </w:rPr>
              <w:t xml:space="preserve">With full warranty </w:t>
            </w:r>
            <w:r w:rsidR="00DC130D" w:rsidRPr="000762CA">
              <w:rPr>
                <w:rFonts w:ascii="Bookman Old Style" w:hAnsi="Bookman Old Style"/>
                <w:sz w:val="1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68DE" w14:textId="6652918D" w:rsidR="00AB28FE" w:rsidRPr="000762CA" w:rsidRDefault="00442E28" w:rsidP="00C650EE">
            <w:pPr>
              <w:jc w:val="center"/>
              <w:rPr>
                <w:rFonts w:ascii="Bookman Old Style" w:hAnsi="Bookman Old Style" w:cs="Arial"/>
                <w:b/>
                <w:sz w:val="14"/>
              </w:rPr>
            </w:pPr>
            <w:r>
              <w:rPr>
                <w:rFonts w:ascii="Bookman Old Style" w:hAnsi="Bookman Old Style" w:cs="Arial"/>
                <w:b/>
                <w:sz w:val="20"/>
              </w:rPr>
              <w:t>0</w:t>
            </w:r>
            <w:r w:rsidR="008E348B">
              <w:rPr>
                <w:rFonts w:ascii="Bookman Old Style" w:hAnsi="Bookman Old Style" w:cs="Arial"/>
                <w:b/>
                <w:sz w:val="20"/>
              </w:rPr>
              <w:t>2</w:t>
            </w:r>
          </w:p>
        </w:tc>
      </w:tr>
    </w:tbl>
    <w:p w14:paraId="457ED29A" w14:textId="77777777" w:rsidR="00D15342" w:rsidRPr="00DC130D" w:rsidRDefault="00D15342" w:rsidP="00D15342">
      <w:pPr>
        <w:pStyle w:val="NoSpacing"/>
        <w:jc w:val="both"/>
        <w:rPr>
          <w:rFonts w:asciiTheme="majorHAnsi" w:hAnsiTheme="majorHAnsi" w:cs="Times New Roman"/>
          <w:sz w:val="6"/>
          <w:szCs w:val="12"/>
        </w:rPr>
      </w:pPr>
    </w:p>
    <w:p w14:paraId="2D6245CC" w14:textId="77777777" w:rsidR="00DA465E" w:rsidRPr="00DA59FE" w:rsidRDefault="00DA465E" w:rsidP="00D15342">
      <w:pPr>
        <w:pStyle w:val="NoSpacing"/>
        <w:jc w:val="both"/>
        <w:rPr>
          <w:rFonts w:asciiTheme="majorHAnsi" w:hAnsiTheme="majorHAnsi" w:cs="Times New Roman"/>
          <w:b/>
          <w:sz w:val="18"/>
          <w:szCs w:val="28"/>
          <w:u w:val="single"/>
        </w:rPr>
      </w:pPr>
    </w:p>
    <w:p w14:paraId="2E1C7382" w14:textId="77777777" w:rsidR="00D15342" w:rsidRPr="00FF25B5" w:rsidRDefault="00D15342" w:rsidP="00D15342">
      <w:pPr>
        <w:pStyle w:val="NoSpacing"/>
        <w:jc w:val="both"/>
        <w:rPr>
          <w:rFonts w:asciiTheme="majorHAnsi" w:hAnsiTheme="majorHAnsi" w:cs="Times New Roman"/>
          <w:b/>
          <w:sz w:val="20"/>
          <w:szCs w:val="28"/>
        </w:rPr>
      </w:pPr>
      <w:r w:rsidRPr="00FF25B5">
        <w:rPr>
          <w:rFonts w:asciiTheme="majorHAnsi" w:hAnsiTheme="majorHAnsi" w:cs="Times New Roman"/>
          <w:b/>
          <w:sz w:val="20"/>
          <w:szCs w:val="28"/>
          <w:u w:val="single"/>
        </w:rPr>
        <w:t>TERMS AND CONDITIONS</w:t>
      </w:r>
      <w:r w:rsidRPr="00FF25B5">
        <w:rPr>
          <w:rFonts w:asciiTheme="majorHAnsi" w:hAnsiTheme="majorHAnsi" w:cs="Times New Roman"/>
          <w:b/>
          <w:sz w:val="20"/>
          <w:szCs w:val="28"/>
        </w:rPr>
        <w:t>:</w:t>
      </w:r>
      <w:r w:rsidRPr="00FF25B5">
        <w:rPr>
          <w:rFonts w:asciiTheme="majorHAnsi" w:hAnsiTheme="majorHAnsi" w:cs="Times New Roman"/>
          <w:sz w:val="20"/>
          <w:szCs w:val="28"/>
        </w:rPr>
        <w:tab/>
      </w:r>
    </w:p>
    <w:p w14:paraId="1488183F" w14:textId="094DB2E0" w:rsidR="00D15342" w:rsidRPr="00092C4B" w:rsidRDefault="00D15342" w:rsidP="00092C4B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 xml:space="preserve">Security amount must be deposited equal to </w:t>
      </w:r>
      <w:r w:rsidRPr="00DA59FE">
        <w:rPr>
          <w:rFonts w:asciiTheme="majorHAnsi" w:hAnsiTheme="majorHAnsi" w:cs="Times New Roman"/>
          <w:b/>
          <w:sz w:val="20"/>
          <w:szCs w:val="28"/>
        </w:rPr>
        <w:t>02%</w:t>
      </w:r>
      <w:r w:rsidRPr="00DA59FE">
        <w:rPr>
          <w:rFonts w:asciiTheme="majorHAnsi" w:hAnsiTheme="majorHAnsi" w:cs="Times New Roman"/>
          <w:sz w:val="20"/>
          <w:szCs w:val="28"/>
        </w:rPr>
        <w:t xml:space="preserve"> of the approximate value (note above) of the tender in form of “Call Deposit receipt</w:t>
      </w:r>
      <w:r w:rsidR="006549E4" w:rsidRPr="00DA59FE">
        <w:rPr>
          <w:rFonts w:asciiTheme="majorHAnsi" w:hAnsiTheme="majorHAnsi" w:cs="Times New Roman"/>
          <w:sz w:val="20"/>
          <w:szCs w:val="28"/>
        </w:rPr>
        <w:t>” in</w:t>
      </w:r>
      <w:r w:rsidR="00E45129">
        <w:rPr>
          <w:rFonts w:asciiTheme="majorHAnsi" w:hAnsiTheme="majorHAnsi" w:cs="Times New Roman"/>
          <w:sz w:val="20"/>
          <w:szCs w:val="28"/>
        </w:rPr>
        <w:t xml:space="preserve"> </w:t>
      </w:r>
      <w:r w:rsidR="00E45129" w:rsidRPr="00DA59FE">
        <w:rPr>
          <w:rFonts w:asciiTheme="majorHAnsi" w:hAnsiTheme="majorHAnsi" w:cs="Times New Roman"/>
          <w:sz w:val="20"/>
          <w:szCs w:val="28"/>
        </w:rPr>
        <w:t>favor</w:t>
      </w:r>
      <w:r w:rsidRPr="00DA59FE">
        <w:rPr>
          <w:rFonts w:asciiTheme="majorHAnsi" w:hAnsiTheme="majorHAnsi" w:cs="Times New Roman"/>
          <w:sz w:val="20"/>
          <w:szCs w:val="28"/>
        </w:rPr>
        <w:t xml:space="preserve"> of </w:t>
      </w:r>
      <w:r w:rsidR="006549E4" w:rsidRPr="00DA59FE">
        <w:rPr>
          <w:rFonts w:asciiTheme="majorHAnsi" w:hAnsiTheme="majorHAnsi" w:cs="Times New Roman"/>
          <w:sz w:val="20"/>
          <w:szCs w:val="28"/>
        </w:rPr>
        <w:t>the State</w:t>
      </w:r>
      <w:r w:rsidRPr="00DA59FE">
        <w:rPr>
          <w:rFonts w:asciiTheme="majorHAnsi" w:hAnsiTheme="majorHAnsi" w:cs="Times New Roman"/>
          <w:sz w:val="20"/>
          <w:szCs w:val="28"/>
        </w:rPr>
        <w:t xml:space="preserve"> Life Insurance Corporation of Pakistan </w:t>
      </w:r>
      <w:r w:rsidR="00823DAE">
        <w:rPr>
          <w:rFonts w:asciiTheme="majorHAnsi" w:hAnsiTheme="majorHAnsi" w:cs="Times New Roman"/>
          <w:sz w:val="20"/>
          <w:szCs w:val="28"/>
        </w:rPr>
        <w:t>Zone</w:t>
      </w:r>
      <w:r w:rsidR="00092C4B">
        <w:rPr>
          <w:rFonts w:asciiTheme="majorHAnsi" w:hAnsiTheme="majorHAnsi" w:cs="Times New Roman"/>
          <w:sz w:val="20"/>
          <w:szCs w:val="28"/>
        </w:rPr>
        <w:t xml:space="preserve"> </w:t>
      </w:r>
      <w:r w:rsidRPr="00092C4B">
        <w:rPr>
          <w:rFonts w:asciiTheme="majorHAnsi" w:hAnsiTheme="majorHAnsi" w:cs="Times New Roman"/>
          <w:sz w:val="20"/>
          <w:szCs w:val="28"/>
        </w:rPr>
        <w:t xml:space="preserve">Office </w:t>
      </w:r>
      <w:r w:rsidR="008C7D02">
        <w:rPr>
          <w:rFonts w:asciiTheme="majorHAnsi" w:hAnsiTheme="majorHAnsi" w:cs="Times New Roman"/>
          <w:sz w:val="20"/>
          <w:szCs w:val="28"/>
        </w:rPr>
        <w:t>Benazirabad</w:t>
      </w:r>
      <w:r w:rsidRPr="00092C4B">
        <w:rPr>
          <w:rFonts w:asciiTheme="majorHAnsi" w:hAnsiTheme="majorHAnsi" w:cs="Times New Roman"/>
          <w:sz w:val="20"/>
          <w:szCs w:val="28"/>
        </w:rPr>
        <w:t xml:space="preserve"> which will be refunded to the un-successful parties on the spot and the refundable cash payment of CDR will be </w:t>
      </w:r>
      <w:r w:rsidR="00713EDE" w:rsidRPr="00092C4B">
        <w:rPr>
          <w:rFonts w:asciiTheme="majorHAnsi" w:hAnsiTheme="majorHAnsi" w:cs="Times New Roman"/>
          <w:sz w:val="20"/>
          <w:szCs w:val="28"/>
        </w:rPr>
        <w:t>retain</w:t>
      </w:r>
      <w:r w:rsidR="000E6700" w:rsidRPr="00092C4B">
        <w:rPr>
          <w:rFonts w:asciiTheme="majorHAnsi" w:hAnsiTheme="majorHAnsi" w:cs="Times New Roman"/>
          <w:sz w:val="20"/>
          <w:szCs w:val="28"/>
        </w:rPr>
        <w:t>ed</w:t>
      </w:r>
      <w:r w:rsidRPr="00092C4B">
        <w:rPr>
          <w:rFonts w:asciiTheme="majorHAnsi" w:hAnsiTheme="majorHAnsi" w:cs="Times New Roman"/>
          <w:sz w:val="20"/>
          <w:szCs w:val="28"/>
        </w:rPr>
        <w:t xml:space="preserve"> of the successful parties till the completion of job as per quotation/purchase order. No quotation will be acceptable without earnest money. </w:t>
      </w:r>
      <w:r w:rsidR="00076F1C" w:rsidRPr="00092C4B">
        <w:rPr>
          <w:rFonts w:asciiTheme="majorHAnsi" w:hAnsiTheme="majorHAnsi" w:cs="Times New Roman"/>
          <w:sz w:val="20"/>
          <w:szCs w:val="28"/>
        </w:rPr>
        <w:t>Tenders must</w:t>
      </w:r>
      <w:r w:rsidRPr="00092C4B">
        <w:rPr>
          <w:rFonts w:asciiTheme="majorHAnsi" w:hAnsiTheme="majorHAnsi" w:cs="Times New Roman"/>
          <w:sz w:val="20"/>
          <w:szCs w:val="28"/>
        </w:rPr>
        <w:t xml:space="preserve"> be accompanied by a Tender Security in the amount mentioned above </w:t>
      </w:r>
      <w:r w:rsidR="00076F1C" w:rsidRPr="00092C4B">
        <w:rPr>
          <w:rFonts w:asciiTheme="majorHAnsi" w:hAnsiTheme="majorHAnsi" w:cs="Times New Roman"/>
          <w:sz w:val="20"/>
          <w:szCs w:val="28"/>
        </w:rPr>
        <w:t>and must</w:t>
      </w:r>
      <w:r w:rsidRPr="00092C4B">
        <w:rPr>
          <w:rFonts w:asciiTheme="majorHAnsi" w:hAnsiTheme="majorHAnsi" w:cs="Times New Roman"/>
          <w:sz w:val="20"/>
          <w:szCs w:val="28"/>
        </w:rPr>
        <w:t xml:space="preserve"> be delivered to </w:t>
      </w:r>
      <w:r w:rsidR="00D1467A" w:rsidRPr="00092C4B">
        <w:rPr>
          <w:rFonts w:asciiTheme="majorHAnsi" w:hAnsiTheme="majorHAnsi" w:cs="Times New Roman"/>
          <w:sz w:val="20"/>
          <w:szCs w:val="28"/>
        </w:rPr>
        <w:t>Secretary</w:t>
      </w:r>
      <w:r w:rsidRPr="00092C4B">
        <w:rPr>
          <w:rFonts w:asciiTheme="majorHAnsi" w:hAnsiTheme="majorHAnsi" w:cs="Times New Roman"/>
          <w:sz w:val="20"/>
          <w:szCs w:val="28"/>
        </w:rPr>
        <w:t>-(</w:t>
      </w:r>
      <w:r w:rsidR="006549E4" w:rsidRPr="00092C4B">
        <w:rPr>
          <w:rFonts w:asciiTheme="majorHAnsi" w:hAnsiTheme="majorHAnsi" w:cs="Times New Roman"/>
          <w:sz w:val="20"/>
          <w:szCs w:val="28"/>
        </w:rPr>
        <w:t>HR</w:t>
      </w:r>
      <w:r w:rsidR="00076F1C">
        <w:rPr>
          <w:rFonts w:asciiTheme="majorHAnsi" w:hAnsiTheme="majorHAnsi" w:cs="Times New Roman"/>
          <w:sz w:val="20"/>
          <w:szCs w:val="28"/>
        </w:rPr>
        <w:t>A</w:t>
      </w:r>
      <w:r w:rsidR="006549E4" w:rsidRPr="00092C4B">
        <w:rPr>
          <w:rFonts w:asciiTheme="majorHAnsi" w:hAnsiTheme="majorHAnsi" w:cs="Times New Roman"/>
          <w:sz w:val="20"/>
          <w:szCs w:val="28"/>
        </w:rPr>
        <w:t>&amp;</w:t>
      </w:r>
      <w:r w:rsidR="00076F1C">
        <w:rPr>
          <w:rFonts w:asciiTheme="majorHAnsi" w:hAnsiTheme="majorHAnsi" w:cs="Times New Roman"/>
          <w:sz w:val="20"/>
          <w:szCs w:val="28"/>
        </w:rPr>
        <w:t>P</w:t>
      </w:r>
      <w:r w:rsidRPr="00092C4B">
        <w:rPr>
          <w:rFonts w:asciiTheme="majorHAnsi" w:hAnsiTheme="majorHAnsi" w:cs="Times New Roman"/>
          <w:sz w:val="20"/>
          <w:szCs w:val="28"/>
        </w:rPr>
        <w:t xml:space="preserve">) State Life Insurance Corporation </w:t>
      </w:r>
      <w:r w:rsidR="00B16D24" w:rsidRPr="00092C4B">
        <w:rPr>
          <w:rFonts w:asciiTheme="majorHAnsi" w:hAnsiTheme="majorHAnsi" w:cs="Times New Roman"/>
          <w:sz w:val="20"/>
          <w:szCs w:val="28"/>
        </w:rPr>
        <w:t>of Pakistan</w:t>
      </w:r>
      <w:r w:rsidR="00FD660F" w:rsidRPr="00092C4B">
        <w:rPr>
          <w:rFonts w:asciiTheme="majorHAnsi" w:hAnsiTheme="majorHAnsi" w:cs="Times New Roman"/>
          <w:sz w:val="20"/>
          <w:szCs w:val="28"/>
        </w:rPr>
        <w:t xml:space="preserve">, </w:t>
      </w:r>
      <w:r w:rsidR="00B16D24">
        <w:rPr>
          <w:rFonts w:asciiTheme="majorHAnsi" w:hAnsiTheme="majorHAnsi" w:cs="Times New Roman"/>
          <w:sz w:val="20"/>
          <w:szCs w:val="28"/>
        </w:rPr>
        <w:t>Benazirabad</w:t>
      </w:r>
      <w:r w:rsidR="00B16D24" w:rsidRPr="00092C4B">
        <w:rPr>
          <w:rFonts w:asciiTheme="majorHAnsi" w:hAnsiTheme="majorHAnsi" w:cs="Times New Roman"/>
          <w:sz w:val="20"/>
          <w:szCs w:val="28"/>
        </w:rPr>
        <w:t xml:space="preserve"> Zone</w:t>
      </w:r>
      <w:r w:rsidRPr="00092C4B">
        <w:rPr>
          <w:rFonts w:asciiTheme="majorHAnsi" w:hAnsiTheme="majorHAnsi" w:cs="Times New Roman"/>
          <w:sz w:val="20"/>
          <w:szCs w:val="28"/>
        </w:rPr>
        <w:t xml:space="preserve">, </w:t>
      </w:r>
      <w:r w:rsidR="00076F1C">
        <w:rPr>
          <w:rFonts w:asciiTheme="majorHAnsi" w:hAnsiTheme="majorHAnsi" w:cs="Times New Roman"/>
          <w:sz w:val="20"/>
          <w:szCs w:val="28"/>
        </w:rPr>
        <w:t>Zonal Office</w:t>
      </w:r>
      <w:r w:rsidRPr="00092C4B">
        <w:rPr>
          <w:rFonts w:asciiTheme="majorHAnsi" w:hAnsiTheme="majorHAnsi" w:cs="Times New Roman"/>
          <w:sz w:val="20"/>
          <w:szCs w:val="28"/>
        </w:rPr>
        <w:t>,</w:t>
      </w:r>
      <w:r w:rsidR="00076F1C">
        <w:rPr>
          <w:rFonts w:asciiTheme="majorHAnsi" w:hAnsiTheme="majorHAnsi" w:cs="Times New Roman"/>
          <w:sz w:val="20"/>
          <w:szCs w:val="28"/>
        </w:rPr>
        <w:t xml:space="preserve"> Main Daur Road,</w:t>
      </w:r>
      <w:r w:rsidRPr="00092C4B">
        <w:rPr>
          <w:rFonts w:asciiTheme="majorHAnsi" w:hAnsiTheme="majorHAnsi" w:cs="Times New Roman"/>
          <w:sz w:val="20"/>
          <w:szCs w:val="28"/>
        </w:rPr>
        <w:t xml:space="preserve"> </w:t>
      </w:r>
      <w:r w:rsidR="008B2A4B">
        <w:rPr>
          <w:rFonts w:asciiTheme="majorHAnsi" w:hAnsiTheme="majorHAnsi" w:cs="Times New Roman"/>
          <w:sz w:val="20"/>
          <w:szCs w:val="28"/>
        </w:rPr>
        <w:t>Nawasbshah Zonal</w:t>
      </w:r>
      <w:r w:rsidR="00FE599A" w:rsidRPr="00092C4B">
        <w:rPr>
          <w:rFonts w:asciiTheme="majorHAnsi" w:hAnsiTheme="majorHAnsi" w:cs="Times New Roman"/>
          <w:sz w:val="20"/>
          <w:szCs w:val="28"/>
        </w:rPr>
        <w:t xml:space="preserve"> Office</w:t>
      </w:r>
      <w:r w:rsidR="00C439E2" w:rsidRPr="00092C4B">
        <w:rPr>
          <w:rFonts w:asciiTheme="majorHAnsi" w:hAnsiTheme="majorHAnsi" w:cs="Times New Roman"/>
          <w:sz w:val="20"/>
          <w:szCs w:val="28"/>
        </w:rPr>
        <w:t xml:space="preserve"> </w:t>
      </w:r>
      <w:r w:rsidRPr="00092C4B">
        <w:rPr>
          <w:rFonts w:asciiTheme="majorHAnsi" w:hAnsiTheme="majorHAnsi" w:cs="Times New Roman"/>
          <w:sz w:val="20"/>
          <w:szCs w:val="28"/>
        </w:rPr>
        <w:t>on or before</w:t>
      </w:r>
      <w:r w:rsidR="003D11AB" w:rsidRPr="00092C4B">
        <w:rPr>
          <w:rFonts w:asciiTheme="majorHAnsi" w:hAnsiTheme="majorHAnsi" w:cs="Times New Roman"/>
          <w:sz w:val="20"/>
          <w:szCs w:val="28"/>
        </w:rPr>
        <w:t xml:space="preserve"> </w:t>
      </w:r>
      <w:r w:rsidR="00B16D24">
        <w:rPr>
          <w:rFonts w:asciiTheme="majorHAnsi" w:hAnsiTheme="majorHAnsi" w:cs="Times New Roman"/>
          <w:b/>
          <w:sz w:val="20"/>
          <w:szCs w:val="28"/>
        </w:rPr>
        <w:t>11-06-</w:t>
      </w:r>
      <w:r w:rsidR="00B16D24" w:rsidRPr="00B16D24">
        <w:rPr>
          <w:rFonts w:asciiTheme="majorHAnsi" w:hAnsiTheme="majorHAnsi" w:cs="Times New Roman"/>
          <w:b/>
          <w:sz w:val="20"/>
          <w:szCs w:val="28"/>
        </w:rPr>
        <w:t>2025 11</w:t>
      </w:r>
      <w:r w:rsidRPr="00B16D24">
        <w:rPr>
          <w:rFonts w:asciiTheme="majorHAnsi" w:hAnsiTheme="majorHAnsi" w:cs="Times New Roman"/>
          <w:b/>
          <w:sz w:val="20"/>
          <w:szCs w:val="28"/>
        </w:rPr>
        <w:t>:</w:t>
      </w:r>
      <w:r w:rsidR="00B16D24" w:rsidRPr="00B16D24">
        <w:rPr>
          <w:rFonts w:asciiTheme="majorHAnsi" w:hAnsiTheme="majorHAnsi" w:cs="Times New Roman"/>
          <w:b/>
          <w:sz w:val="20"/>
          <w:szCs w:val="28"/>
        </w:rPr>
        <w:t>0</w:t>
      </w:r>
      <w:r w:rsidRPr="00B16D24">
        <w:rPr>
          <w:rFonts w:asciiTheme="majorHAnsi" w:hAnsiTheme="majorHAnsi" w:cs="Times New Roman"/>
          <w:b/>
          <w:sz w:val="20"/>
          <w:szCs w:val="28"/>
        </w:rPr>
        <w:t xml:space="preserve">0 </w:t>
      </w:r>
      <w:r w:rsidR="00B16D24" w:rsidRPr="00B16D24">
        <w:rPr>
          <w:rFonts w:asciiTheme="majorHAnsi" w:hAnsiTheme="majorHAnsi" w:cs="Times New Roman"/>
          <w:b/>
          <w:sz w:val="20"/>
          <w:szCs w:val="28"/>
        </w:rPr>
        <w:t>am</w:t>
      </w:r>
      <w:r w:rsidR="00B16D24" w:rsidRPr="00092C4B">
        <w:rPr>
          <w:rFonts w:asciiTheme="majorHAnsi" w:hAnsiTheme="majorHAnsi" w:cs="Times New Roman"/>
          <w:sz w:val="20"/>
          <w:szCs w:val="28"/>
        </w:rPr>
        <w:t>, mentioned</w:t>
      </w:r>
      <w:r w:rsidRPr="00092C4B">
        <w:rPr>
          <w:rFonts w:asciiTheme="majorHAnsi" w:hAnsiTheme="majorHAnsi" w:cs="Times New Roman"/>
          <w:sz w:val="20"/>
          <w:szCs w:val="28"/>
        </w:rPr>
        <w:t xml:space="preserve"> date &amp; time. Tender bids will be opened on the same date/day as mentioned </w:t>
      </w:r>
      <w:r w:rsidRPr="00C67336">
        <w:rPr>
          <w:rFonts w:asciiTheme="majorHAnsi" w:hAnsiTheme="majorHAnsi" w:cs="Times New Roman"/>
          <w:b/>
          <w:bCs/>
          <w:sz w:val="20"/>
          <w:szCs w:val="28"/>
        </w:rPr>
        <w:t>at 11:</w:t>
      </w:r>
      <w:r w:rsidR="00C67336" w:rsidRPr="00C67336">
        <w:rPr>
          <w:rFonts w:asciiTheme="majorHAnsi" w:hAnsiTheme="majorHAnsi" w:cs="Times New Roman"/>
          <w:b/>
          <w:bCs/>
          <w:sz w:val="20"/>
          <w:szCs w:val="28"/>
        </w:rPr>
        <w:t>3</w:t>
      </w:r>
      <w:r w:rsidRPr="00C67336">
        <w:rPr>
          <w:rFonts w:asciiTheme="majorHAnsi" w:hAnsiTheme="majorHAnsi" w:cs="Times New Roman"/>
          <w:b/>
          <w:bCs/>
          <w:sz w:val="20"/>
          <w:szCs w:val="28"/>
        </w:rPr>
        <w:t>0 am</w:t>
      </w:r>
      <w:r w:rsidRPr="00092C4B">
        <w:rPr>
          <w:rFonts w:asciiTheme="majorHAnsi" w:hAnsiTheme="majorHAnsi" w:cs="Times New Roman"/>
          <w:sz w:val="20"/>
          <w:szCs w:val="28"/>
        </w:rPr>
        <w:t xml:space="preserve">. in the </w:t>
      </w:r>
      <w:r w:rsidR="00EC2B59" w:rsidRPr="00092C4B">
        <w:rPr>
          <w:rFonts w:asciiTheme="majorHAnsi" w:hAnsiTheme="majorHAnsi" w:cs="Times New Roman"/>
          <w:sz w:val="20"/>
          <w:szCs w:val="28"/>
        </w:rPr>
        <w:t>presence of</w:t>
      </w:r>
      <w:r w:rsidRPr="00092C4B">
        <w:rPr>
          <w:rFonts w:asciiTheme="majorHAnsi" w:hAnsiTheme="majorHAnsi" w:cs="Times New Roman"/>
          <w:sz w:val="20"/>
          <w:szCs w:val="28"/>
        </w:rPr>
        <w:t xml:space="preserve"> </w:t>
      </w:r>
      <w:r w:rsidR="00EC2B59" w:rsidRPr="00092C4B">
        <w:rPr>
          <w:rFonts w:asciiTheme="majorHAnsi" w:hAnsiTheme="majorHAnsi" w:cs="Times New Roman"/>
          <w:sz w:val="20"/>
          <w:szCs w:val="28"/>
        </w:rPr>
        <w:t>Tenders representative</w:t>
      </w:r>
      <w:r w:rsidRPr="00092C4B">
        <w:rPr>
          <w:rFonts w:asciiTheme="majorHAnsi" w:hAnsiTheme="majorHAnsi" w:cs="Times New Roman"/>
          <w:sz w:val="20"/>
          <w:szCs w:val="28"/>
        </w:rPr>
        <w:t xml:space="preserve"> who choose to attend.   </w:t>
      </w:r>
    </w:p>
    <w:p w14:paraId="4416F071" w14:textId="77777777" w:rsidR="00D15342" w:rsidRPr="00DA59FE" w:rsidRDefault="00D15342" w:rsidP="00D15342">
      <w:pPr>
        <w:pStyle w:val="NoSpacing"/>
        <w:jc w:val="both"/>
        <w:rPr>
          <w:rFonts w:asciiTheme="majorHAnsi" w:hAnsiTheme="majorHAnsi" w:cs="Times New Roman"/>
          <w:sz w:val="8"/>
          <w:szCs w:val="16"/>
        </w:rPr>
      </w:pPr>
    </w:p>
    <w:p w14:paraId="3F130ACC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 xml:space="preserve">On finding sub-standard quality as and when noticed during process, the deposit </w:t>
      </w:r>
      <w:r w:rsidR="00D1467A" w:rsidRPr="00DA59FE">
        <w:rPr>
          <w:rFonts w:asciiTheme="majorHAnsi" w:hAnsiTheme="majorHAnsi" w:cs="Times New Roman"/>
          <w:sz w:val="20"/>
          <w:szCs w:val="28"/>
        </w:rPr>
        <w:t>security may</w:t>
      </w:r>
      <w:r w:rsidRPr="00DA59FE">
        <w:rPr>
          <w:rFonts w:asciiTheme="majorHAnsi" w:hAnsiTheme="majorHAnsi" w:cs="Times New Roman"/>
          <w:sz w:val="20"/>
          <w:szCs w:val="28"/>
        </w:rPr>
        <w:t xml:space="preserve"> be forfeited in </w:t>
      </w:r>
      <w:r w:rsidR="00F245E4" w:rsidRPr="00DA59FE">
        <w:rPr>
          <w:rFonts w:asciiTheme="majorHAnsi" w:hAnsiTheme="majorHAnsi" w:cs="Times New Roman"/>
          <w:sz w:val="20"/>
          <w:szCs w:val="28"/>
        </w:rPr>
        <w:t>favor</w:t>
      </w:r>
      <w:r w:rsidRPr="00DA59FE">
        <w:rPr>
          <w:rFonts w:asciiTheme="majorHAnsi" w:hAnsiTheme="majorHAnsi" w:cs="Times New Roman"/>
          <w:sz w:val="20"/>
          <w:szCs w:val="28"/>
        </w:rPr>
        <w:t xml:space="preserve"> of the Corporation.</w:t>
      </w:r>
    </w:p>
    <w:p w14:paraId="58921597" w14:textId="77777777" w:rsidR="00D15342" w:rsidRPr="00DA59FE" w:rsidRDefault="00D15342" w:rsidP="00D15342">
      <w:pPr>
        <w:pStyle w:val="NoSpacing"/>
        <w:jc w:val="both"/>
        <w:rPr>
          <w:rFonts w:asciiTheme="majorHAnsi" w:hAnsiTheme="majorHAnsi" w:cs="Times New Roman"/>
          <w:sz w:val="8"/>
          <w:szCs w:val="16"/>
        </w:rPr>
      </w:pPr>
    </w:p>
    <w:p w14:paraId="775327C1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8"/>
          <w:szCs w:val="16"/>
        </w:rPr>
      </w:pPr>
      <w:r w:rsidRPr="00DA59FE">
        <w:rPr>
          <w:rFonts w:asciiTheme="majorHAnsi" w:hAnsiTheme="majorHAnsi" w:cs="Times New Roman"/>
          <w:sz w:val="20"/>
          <w:szCs w:val="28"/>
        </w:rPr>
        <w:t xml:space="preserve">The Firms/ Suppliers / </w:t>
      </w:r>
      <w:r w:rsidR="00D1467A" w:rsidRPr="00DA59FE">
        <w:rPr>
          <w:rFonts w:asciiTheme="majorHAnsi" w:hAnsiTheme="majorHAnsi" w:cs="Times New Roman"/>
          <w:sz w:val="20"/>
          <w:szCs w:val="28"/>
        </w:rPr>
        <w:t>Distributors in</w:t>
      </w:r>
      <w:r w:rsidRPr="00DA59FE">
        <w:rPr>
          <w:rFonts w:asciiTheme="majorHAnsi" w:hAnsiTheme="majorHAnsi" w:cs="Times New Roman"/>
          <w:sz w:val="20"/>
          <w:szCs w:val="28"/>
        </w:rPr>
        <w:t xml:space="preserve"> question will be bound to supply the required items as whole consignment within </w:t>
      </w:r>
      <w:r w:rsidR="00FE426C" w:rsidRPr="00FE426C">
        <w:rPr>
          <w:rFonts w:asciiTheme="majorHAnsi" w:hAnsiTheme="majorHAnsi" w:cs="Times New Roman"/>
          <w:b/>
          <w:sz w:val="20"/>
          <w:szCs w:val="28"/>
          <w:u w:val="single"/>
        </w:rPr>
        <w:t>07</w:t>
      </w:r>
      <w:r w:rsidR="003D11AB">
        <w:rPr>
          <w:rFonts w:asciiTheme="majorHAnsi" w:hAnsiTheme="majorHAnsi" w:cs="Times New Roman"/>
          <w:b/>
          <w:sz w:val="20"/>
          <w:szCs w:val="28"/>
          <w:u w:val="single"/>
        </w:rPr>
        <w:t xml:space="preserve"> </w:t>
      </w:r>
      <w:r w:rsidRPr="00DA59FE">
        <w:rPr>
          <w:rFonts w:asciiTheme="majorHAnsi" w:hAnsiTheme="majorHAnsi" w:cs="Times New Roman"/>
          <w:sz w:val="20"/>
          <w:szCs w:val="28"/>
        </w:rPr>
        <w:t xml:space="preserve">days from the issuance date of supply/work order.    </w:t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20"/>
          <w:szCs w:val="28"/>
        </w:rPr>
        <w:tab/>
      </w:r>
      <w:r w:rsidRPr="00DA59FE">
        <w:rPr>
          <w:rFonts w:asciiTheme="majorHAnsi" w:hAnsiTheme="majorHAnsi" w:cs="Times New Roman"/>
          <w:sz w:val="8"/>
          <w:szCs w:val="16"/>
        </w:rPr>
        <w:tab/>
      </w:r>
    </w:p>
    <w:p w14:paraId="4C291884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 xml:space="preserve">The bidders will attach their respective copies of NTN and Sales Tax Certificates. Order will be placed to </w:t>
      </w:r>
      <w:r w:rsidR="00D1467A">
        <w:rPr>
          <w:rFonts w:asciiTheme="majorHAnsi" w:hAnsiTheme="majorHAnsi" w:cs="Times New Roman"/>
          <w:sz w:val="20"/>
          <w:szCs w:val="28"/>
        </w:rPr>
        <w:t>Quotationers</w:t>
      </w:r>
      <w:r w:rsidRPr="00DA59FE">
        <w:rPr>
          <w:rFonts w:asciiTheme="majorHAnsi" w:hAnsiTheme="majorHAnsi" w:cs="Times New Roman"/>
          <w:sz w:val="20"/>
          <w:szCs w:val="28"/>
        </w:rPr>
        <w:t xml:space="preserve"> on the lowest items rates.</w:t>
      </w:r>
    </w:p>
    <w:p w14:paraId="5F9E4E1A" w14:textId="77777777" w:rsidR="00D15342" w:rsidRPr="00DA59FE" w:rsidRDefault="00D15342" w:rsidP="00D15342">
      <w:pPr>
        <w:pStyle w:val="NoSpacing"/>
        <w:jc w:val="both"/>
        <w:rPr>
          <w:rFonts w:asciiTheme="majorHAnsi" w:hAnsiTheme="majorHAnsi" w:cs="Times New Roman"/>
          <w:sz w:val="8"/>
          <w:szCs w:val="16"/>
        </w:rPr>
      </w:pPr>
    </w:p>
    <w:p w14:paraId="57272697" w14:textId="77777777" w:rsidR="00D15342" w:rsidRPr="00DA59FE" w:rsidRDefault="00D15342" w:rsidP="00D15342">
      <w:pPr>
        <w:pStyle w:val="NoSpacing"/>
        <w:jc w:val="both"/>
        <w:rPr>
          <w:rFonts w:asciiTheme="majorHAnsi" w:hAnsiTheme="majorHAnsi" w:cs="Times New Roman"/>
          <w:sz w:val="8"/>
          <w:szCs w:val="16"/>
        </w:rPr>
      </w:pPr>
    </w:p>
    <w:p w14:paraId="14006552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>T</w:t>
      </w:r>
      <w:r w:rsidR="00DA465E" w:rsidRPr="00DA59FE">
        <w:rPr>
          <w:rFonts w:asciiTheme="majorHAnsi" w:hAnsiTheme="majorHAnsi" w:cs="Times New Roman"/>
          <w:sz w:val="20"/>
          <w:szCs w:val="28"/>
        </w:rPr>
        <w:t xml:space="preserve">he Income Tax will be deducted </w:t>
      </w:r>
      <w:r w:rsidRPr="00DA59FE">
        <w:rPr>
          <w:rFonts w:asciiTheme="majorHAnsi" w:hAnsiTheme="majorHAnsi" w:cs="Times New Roman"/>
          <w:sz w:val="20"/>
          <w:szCs w:val="28"/>
        </w:rPr>
        <w:t>as per Govt. of Pakistan Rule.</w:t>
      </w:r>
    </w:p>
    <w:p w14:paraId="6E3BB4EE" w14:textId="77777777" w:rsidR="00F32873" w:rsidRPr="00DA59FE" w:rsidRDefault="00F32873" w:rsidP="00D15342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</w:p>
    <w:p w14:paraId="03990CDE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>The Corporation reserves the right to cancel/reject any one or all the Tenders in accordance with rule 33(1) of PPRA.</w:t>
      </w:r>
    </w:p>
    <w:p w14:paraId="218F649C" w14:textId="77777777" w:rsidR="00FE4971" w:rsidRPr="00DA59FE" w:rsidRDefault="00FE4971" w:rsidP="00D15342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</w:p>
    <w:p w14:paraId="151384D9" w14:textId="029F1188" w:rsidR="00FE4971" w:rsidRPr="00DA59FE" w:rsidRDefault="00FE4971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8"/>
        </w:rPr>
      </w:pPr>
      <w:r w:rsidRPr="00DA59FE">
        <w:rPr>
          <w:rFonts w:asciiTheme="majorHAnsi" w:hAnsiTheme="majorHAnsi"/>
          <w:sz w:val="18"/>
          <w:szCs w:val="20"/>
        </w:rPr>
        <w:t>The Tender fee Rs.</w:t>
      </w:r>
      <w:r w:rsidR="001027E3">
        <w:rPr>
          <w:rFonts w:asciiTheme="majorHAnsi" w:hAnsiTheme="majorHAnsi"/>
          <w:sz w:val="18"/>
          <w:szCs w:val="20"/>
        </w:rPr>
        <w:t>3</w:t>
      </w:r>
      <w:r w:rsidRPr="00DA59FE">
        <w:rPr>
          <w:rFonts w:asciiTheme="majorHAnsi" w:hAnsiTheme="majorHAnsi"/>
          <w:sz w:val="18"/>
          <w:szCs w:val="20"/>
        </w:rPr>
        <w:t>000/= (</w:t>
      </w:r>
      <w:r w:rsidR="00863C31" w:rsidRPr="00DA59FE">
        <w:rPr>
          <w:rFonts w:asciiTheme="majorHAnsi" w:hAnsiTheme="majorHAnsi"/>
          <w:sz w:val="18"/>
          <w:szCs w:val="20"/>
        </w:rPr>
        <w:t>Non</w:t>
      </w:r>
      <w:r w:rsidR="00F71A1F">
        <w:rPr>
          <w:rFonts w:asciiTheme="majorHAnsi" w:hAnsiTheme="majorHAnsi"/>
          <w:sz w:val="18"/>
          <w:szCs w:val="20"/>
        </w:rPr>
        <w:t xml:space="preserve"> </w:t>
      </w:r>
      <w:r w:rsidR="00863C31" w:rsidRPr="00DA59FE">
        <w:rPr>
          <w:rFonts w:asciiTheme="majorHAnsi" w:hAnsiTheme="majorHAnsi"/>
          <w:sz w:val="18"/>
          <w:szCs w:val="20"/>
        </w:rPr>
        <w:t>refundable</w:t>
      </w:r>
      <w:r w:rsidRPr="00DA59FE">
        <w:rPr>
          <w:rFonts w:asciiTheme="majorHAnsi" w:hAnsiTheme="majorHAnsi"/>
          <w:sz w:val="18"/>
          <w:szCs w:val="20"/>
        </w:rPr>
        <w:t>)</w:t>
      </w:r>
      <w:r w:rsidR="002F138C">
        <w:rPr>
          <w:rFonts w:asciiTheme="majorHAnsi" w:hAnsiTheme="majorHAnsi"/>
          <w:sz w:val="18"/>
          <w:szCs w:val="20"/>
        </w:rPr>
        <w:t xml:space="preserve"> in shape of</w:t>
      </w:r>
      <w:r w:rsidRPr="00DA59FE">
        <w:rPr>
          <w:rFonts w:asciiTheme="majorHAnsi" w:hAnsiTheme="majorHAnsi"/>
          <w:sz w:val="18"/>
          <w:szCs w:val="20"/>
        </w:rPr>
        <w:t xml:space="preserve"> cash/pay order/bank draft in favor of State Life </w:t>
      </w:r>
      <w:r w:rsidR="00C4483D">
        <w:rPr>
          <w:rFonts w:asciiTheme="majorHAnsi" w:hAnsiTheme="majorHAnsi"/>
          <w:sz w:val="18"/>
          <w:szCs w:val="20"/>
        </w:rPr>
        <w:t xml:space="preserve">Benazirabad </w:t>
      </w:r>
      <w:r w:rsidR="004C536E">
        <w:rPr>
          <w:rFonts w:asciiTheme="majorHAnsi" w:hAnsiTheme="majorHAnsi"/>
          <w:sz w:val="18"/>
          <w:szCs w:val="20"/>
        </w:rPr>
        <w:t>Zone</w:t>
      </w:r>
      <w:r w:rsidRPr="00DA59FE">
        <w:rPr>
          <w:rFonts w:asciiTheme="majorHAnsi" w:hAnsiTheme="majorHAnsi"/>
          <w:sz w:val="16"/>
          <w:szCs w:val="20"/>
        </w:rPr>
        <w:t>.</w:t>
      </w:r>
    </w:p>
    <w:p w14:paraId="28DC39F2" w14:textId="77777777" w:rsidR="00D15342" w:rsidRPr="00DA59FE" w:rsidRDefault="00D15342" w:rsidP="00D15342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</w:p>
    <w:p w14:paraId="23A7CCD6" w14:textId="77777777" w:rsidR="00D15342" w:rsidRPr="00DA59FE" w:rsidRDefault="00D15342" w:rsidP="000E6700">
      <w:pPr>
        <w:pStyle w:val="NoSpacing"/>
        <w:numPr>
          <w:ilvl w:val="0"/>
          <w:numId w:val="4"/>
        </w:numPr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>Required order/qu</w:t>
      </w:r>
      <w:r w:rsidR="00DA465E" w:rsidRPr="00DA59FE">
        <w:rPr>
          <w:rFonts w:asciiTheme="majorHAnsi" w:hAnsiTheme="majorHAnsi" w:cs="Times New Roman"/>
          <w:sz w:val="20"/>
          <w:szCs w:val="28"/>
        </w:rPr>
        <w:t xml:space="preserve">antity may be reduced/increase </w:t>
      </w:r>
      <w:r w:rsidRPr="00DA59FE">
        <w:rPr>
          <w:rFonts w:asciiTheme="majorHAnsi" w:hAnsiTheme="majorHAnsi" w:cs="Times New Roman"/>
          <w:sz w:val="20"/>
          <w:szCs w:val="28"/>
        </w:rPr>
        <w:t>in accordance with the available budget and rate given in the quotation.</w:t>
      </w:r>
    </w:p>
    <w:p w14:paraId="7769F200" w14:textId="77777777" w:rsidR="007430E8" w:rsidRPr="00DA59FE" w:rsidRDefault="007430E8" w:rsidP="00636154">
      <w:pPr>
        <w:pStyle w:val="NoSpacing"/>
        <w:ind w:left="7920"/>
        <w:jc w:val="both"/>
        <w:rPr>
          <w:rFonts w:asciiTheme="majorHAnsi" w:hAnsiTheme="majorHAnsi" w:cs="Times New Roman"/>
          <w:sz w:val="14"/>
          <w:szCs w:val="28"/>
        </w:rPr>
      </w:pPr>
    </w:p>
    <w:p w14:paraId="3675D60C" w14:textId="77777777" w:rsidR="007430E8" w:rsidRPr="00FF25B5" w:rsidRDefault="007430E8" w:rsidP="00636154">
      <w:pPr>
        <w:pStyle w:val="NoSpacing"/>
        <w:ind w:left="7920"/>
        <w:jc w:val="both"/>
        <w:rPr>
          <w:rFonts w:asciiTheme="majorHAnsi" w:hAnsiTheme="majorHAnsi" w:cs="Times New Roman"/>
          <w:sz w:val="2"/>
          <w:szCs w:val="28"/>
        </w:rPr>
      </w:pPr>
    </w:p>
    <w:p w14:paraId="61A16180" w14:textId="46086709" w:rsidR="00D15342" w:rsidRDefault="00D15342" w:rsidP="002F0796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  <w:r w:rsidRPr="00DA59FE">
        <w:rPr>
          <w:rFonts w:asciiTheme="majorHAnsi" w:hAnsiTheme="majorHAnsi" w:cs="Times New Roman"/>
          <w:sz w:val="20"/>
          <w:szCs w:val="28"/>
        </w:rPr>
        <w:t>The rate validity of bid should be up</w:t>
      </w:r>
      <w:r w:rsidR="006D695B">
        <w:rPr>
          <w:rFonts w:asciiTheme="majorHAnsi" w:hAnsiTheme="majorHAnsi" w:cs="Times New Roman"/>
          <w:sz w:val="20"/>
          <w:szCs w:val="28"/>
        </w:rPr>
        <w:t xml:space="preserve"> </w:t>
      </w:r>
      <w:r w:rsidRPr="00DA59FE">
        <w:rPr>
          <w:rFonts w:asciiTheme="majorHAnsi" w:hAnsiTheme="majorHAnsi" w:cs="Times New Roman"/>
          <w:sz w:val="20"/>
          <w:szCs w:val="28"/>
        </w:rPr>
        <w:t xml:space="preserve">to </w:t>
      </w:r>
      <w:r w:rsidRPr="00415364">
        <w:rPr>
          <w:rFonts w:asciiTheme="majorHAnsi" w:hAnsiTheme="majorHAnsi" w:cs="Times New Roman"/>
          <w:b/>
          <w:sz w:val="20"/>
          <w:szCs w:val="28"/>
        </w:rPr>
        <w:t>31-</w:t>
      </w:r>
      <w:r w:rsidR="006D695B">
        <w:rPr>
          <w:rFonts w:asciiTheme="majorHAnsi" w:hAnsiTheme="majorHAnsi" w:cs="Times New Roman"/>
          <w:b/>
          <w:sz w:val="20"/>
          <w:szCs w:val="28"/>
        </w:rPr>
        <w:t>07</w:t>
      </w:r>
      <w:r w:rsidRPr="00415364">
        <w:rPr>
          <w:rFonts w:asciiTheme="majorHAnsi" w:hAnsiTheme="majorHAnsi" w:cs="Times New Roman"/>
          <w:b/>
          <w:sz w:val="20"/>
          <w:szCs w:val="28"/>
        </w:rPr>
        <w:t>-202</w:t>
      </w:r>
      <w:r w:rsidR="006D695B">
        <w:rPr>
          <w:rFonts w:asciiTheme="majorHAnsi" w:hAnsiTheme="majorHAnsi" w:cs="Times New Roman"/>
          <w:b/>
          <w:sz w:val="20"/>
          <w:szCs w:val="28"/>
        </w:rPr>
        <w:t>5</w:t>
      </w:r>
      <w:r w:rsidRPr="00DA59FE">
        <w:rPr>
          <w:rFonts w:asciiTheme="majorHAnsi" w:hAnsiTheme="majorHAnsi" w:cs="Times New Roman"/>
          <w:sz w:val="20"/>
          <w:szCs w:val="28"/>
        </w:rPr>
        <w:t xml:space="preserve"> from the date of the opening of tender. Bidders must quote one rate, incomplete, </w:t>
      </w:r>
      <w:r w:rsidR="00636154" w:rsidRPr="00DA59FE">
        <w:rPr>
          <w:rFonts w:asciiTheme="majorHAnsi" w:hAnsiTheme="majorHAnsi" w:cs="Times New Roman"/>
          <w:sz w:val="20"/>
          <w:szCs w:val="28"/>
        </w:rPr>
        <w:t>ambiguous,</w:t>
      </w:r>
      <w:r w:rsidRPr="00DA59FE">
        <w:rPr>
          <w:rFonts w:asciiTheme="majorHAnsi" w:hAnsiTheme="majorHAnsi" w:cs="Times New Roman"/>
          <w:sz w:val="20"/>
          <w:szCs w:val="28"/>
        </w:rPr>
        <w:t xml:space="preserve"> conditional bids will not be accepted.</w:t>
      </w:r>
    </w:p>
    <w:p w14:paraId="07264EDC" w14:textId="77777777" w:rsidR="00CB6071" w:rsidRDefault="00CB6071" w:rsidP="002F0796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</w:p>
    <w:p w14:paraId="57E9C14C" w14:textId="77777777" w:rsidR="00D16585" w:rsidRPr="002F0796" w:rsidRDefault="00D16585" w:rsidP="002F0796">
      <w:pPr>
        <w:pStyle w:val="NoSpacing"/>
        <w:jc w:val="both"/>
        <w:rPr>
          <w:rFonts w:asciiTheme="majorHAnsi" w:hAnsiTheme="majorHAnsi" w:cs="Times New Roman"/>
          <w:sz w:val="20"/>
          <w:szCs w:val="28"/>
        </w:rPr>
      </w:pPr>
    </w:p>
    <w:p w14:paraId="3DA9580D" w14:textId="77777777" w:rsidR="00D15342" w:rsidRPr="00C241D0" w:rsidRDefault="009302F5" w:rsidP="00D15342">
      <w:pPr>
        <w:pStyle w:val="NoSpacing"/>
        <w:ind w:left="5040" w:firstLine="720"/>
        <w:rPr>
          <w:rFonts w:ascii="Bookman Old Style" w:hAnsi="Bookman Old Style" w:cs="Arial"/>
          <w:b/>
          <w:caps/>
        </w:rPr>
      </w:pPr>
      <w:r w:rsidRPr="00C241D0">
        <w:rPr>
          <w:rFonts w:ascii="Bookman Old Style" w:hAnsi="Bookman Old Style" w:cs="Arial"/>
          <w:b/>
          <w:caps/>
        </w:rPr>
        <w:t>(SECRETARY)</w:t>
      </w:r>
    </w:p>
    <w:p w14:paraId="24A3C397" w14:textId="77777777" w:rsidR="00D15342" w:rsidRPr="001C665F" w:rsidRDefault="00B00F04" w:rsidP="00D15342">
      <w:pPr>
        <w:pStyle w:val="NoSpacing"/>
        <w:ind w:left="5040"/>
        <w:rPr>
          <w:rFonts w:ascii="Bookman Old Style" w:hAnsi="Bookman Old Style" w:cs="Arial"/>
          <w:b/>
          <w:sz w:val="18"/>
          <w:szCs w:val="24"/>
        </w:rPr>
      </w:pPr>
      <w:r w:rsidRPr="001C665F">
        <w:rPr>
          <w:rFonts w:ascii="Bookman Old Style" w:hAnsi="Bookman Old Style" w:cs="Arial"/>
          <w:b/>
          <w:sz w:val="18"/>
          <w:szCs w:val="24"/>
        </w:rPr>
        <w:t>Zona</w:t>
      </w:r>
      <w:r w:rsidR="00D1467A" w:rsidRPr="001C665F">
        <w:rPr>
          <w:rFonts w:ascii="Bookman Old Style" w:hAnsi="Bookman Old Style" w:cs="Arial"/>
          <w:b/>
          <w:sz w:val="18"/>
          <w:szCs w:val="24"/>
        </w:rPr>
        <w:t>l</w:t>
      </w:r>
      <w:r w:rsidR="00D15342" w:rsidRPr="001C665F">
        <w:rPr>
          <w:rFonts w:ascii="Bookman Old Style" w:hAnsi="Bookman Old Style" w:cs="Arial"/>
          <w:b/>
          <w:sz w:val="18"/>
          <w:szCs w:val="24"/>
        </w:rPr>
        <w:t xml:space="preserve"> Procurement Committee</w:t>
      </w:r>
    </w:p>
    <w:p w14:paraId="39933BAB" w14:textId="30F8E2C9" w:rsidR="00D15342" w:rsidRPr="001C665F" w:rsidRDefault="002F0796" w:rsidP="00D15342">
      <w:pPr>
        <w:pStyle w:val="NoSpacing"/>
        <w:ind w:left="5040"/>
        <w:rPr>
          <w:rFonts w:ascii="Bookman Old Style" w:hAnsi="Bookman Old Style" w:cs="Arial"/>
          <w:b/>
          <w:sz w:val="18"/>
          <w:szCs w:val="24"/>
        </w:rPr>
      </w:pPr>
      <w:r w:rsidRPr="001C665F">
        <w:rPr>
          <w:rFonts w:ascii="Bookman Old Style" w:hAnsi="Bookman Old Style" w:cs="Arial"/>
          <w:b/>
          <w:sz w:val="18"/>
          <w:szCs w:val="24"/>
        </w:rPr>
        <w:t>HR</w:t>
      </w:r>
      <w:r w:rsidR="00631CC2">
        <w:rPr>
          <w:rFonts w:ascii="Bookman Old Style" w:hAnsi="Bookman Old Style" w:cs="Arial"/>
          <w:b/>
          <w:sz w:val="18"/>
          <w:szCs w:val="24"/>
        </w:rPr>
        <w:t>A</w:t>
      </w:r>
      <w:r w:rsidRPr="001C665F">
        <w:rPr>
          <w:rFonts w:ascii="Bookman Old Style" w:hAnsi="Bookman Old Style" w:cs="Arial"/>
          <w:b/>
          <w:sz w:val="18"/>
          <w:szCs w:val="24"/>
        </w:rPr>
        <w:t>&amp;</w:t>
      </w:r>
      <w:r w:rsidR="00631CC2">
        <w:rPr>
          <w:rFonts w:ascii="Bookman Old Style" w:hAnsi="Bookman Old Style" w:cs="Arial"/>
          <w:b/>
          <w:sz w:val="18"/>
          <w:szCs w:val="24"/>
        </w:rPr>
        <w:t>P</w:t>
      </w:r>
      <w:r w:rsidR="00D15342" w:rsidRPr="001C665F">
        <w:rPr>
          <w:rFonts w:ascii="Bookman Old Style" w:hAnsi="Bookman Old Style" w:cs="Arial"/>
          <w:b/>
          <w:sz w:val="18"/>
          <w:szCs w:val="24"/>
        </w:rPr>
        <w:t xml:space="preserve"> Department State Life Insurance Corporation Pakistan</w:t>
      </w:r>
    </w:p>
    <w:p w14:paraId="6064D15B" w14:textId="2A809C59" w:rsidR="00D15342" w:rsidRPr="001C665F" w:rsidRDefault="00631CC2" w:rsidP="00D15342">
      <w:pPr>
        <w:pStyle w:val="NoSpacing"/>
        <w:ind w:left="4320" w:firstLine="720"/>
        <w:rPr>
          <w:rFonts w:ascii="Bookman Old Style" w:hAnsi="Bookman Old Style" w:cs="Arial"/>
          <w:b/>
          <w:sz w:val="18"/>
          <w:szCs w:val="24"/>
        </w:rPr>
      </w:pPr>
      <w:r>
        <w:rPr>
          <w:rFonts w:ascii="Bookman Old Style" w:hAnsi="Bookman Old Style" w:cs="Arial"/>
          <w:b/>
          <w:sz w:val="18"/>
          <w:szCs w:val="24"/>
        </w:rPr>
        <w:t>Zonal Office</w:t>
      </w:r>
      <w:r w:rsidR="00D15342" w:rsidRPr="001C665F">
        <w:rPr>
          <w:rFonts w:ascii="Bookman Old Style" w:hAnsi="Bookman Old Style" w:cs="Arial"/>
          <w:b/>
          <w:sz w:val="18"/>
          <w:szCs w:val="24"/>
        </w:rPr>
        <w:t>,</w:t>
      </w:r>
      <w:r>
        <w:rPr>
          <w:rFonts w:ascii="Bookman Old Style" w:hAnsi="Bookman Old Style" w:cs="Arial"/>
          <w:b/>
          <w:sz w:val="18"/>
          <w:szCs w:val="24"/>
        </w:rPr>
        <w:t xml:space="preserve"> Main Daur Road</w:t>
      </w:r>
    </w:p>
    <w:p w14:paraId="6FF61B93" w14:textId="12F0D150" w:rsidR="00631CC2" w:rsidRDefault="00631CC2" w:rsidP="00631CC2">
      <w:pPr>
        <w:pStyle w:val="NoSpacing"/>
        <w:ind w:left="5040"/>
        <w:rPr>
          <w:rFonts w:ascii="Bookman Old Style" w:hAnsi="Bookman Old Style" w:cs="Arial"/>
          <w:b/>
          <w:sz w:val="18"/>
          <w:szCs w:val="24"/>
        </w:rPr>
      </w:pPr>
      <w:r>
        <w:rPr>
          <w:rFonts w:ascii="Bookman Old Style" w:hAnsi="Bookman Old Style" w:cs="Arial"/>
          <w:b/>
          <w:sz w:val="18"/>
          <w:szCs w:val="24"/>
        </w:rPr>
        <w:t>Nawabshah</w:t>
      </w:r>
      <w:r w:rsidR="00D15342" w:rsidRPr="001C665F">
        <w:rPr>
          <w:rFonts w:ascii="Bookman Old Style" w:hAnsi="Bookman Old Style" w:cs="Arial"/>
          <w:b/>
          <w:sz w:val="18"/>
          <w:szCs w:val="24"/>
        </w:rPr>
        <w:t>,</w:t>
      </w:r>
      <w:r>
        <w:rPr>
          <w:rFonts w:ascii="Bookman Old Style" w:hAnsi="Bookman Old Style" w:cs="Arial"/>
          <w:b/>
          <w:sz w:val="18"/>
          <w:szCs w:val="24"/>
        </w:rPr>
        <w:t xml:space="preserve"> (Benazirabad)</w:t>
      </w:r>
    </w:p>
    <w:p w14:paraId="71F2C876" w14:textId="3645F9A4" w:rsidR="00033C14" w:rsidRPr="001C665F" w:rsidRDefault="00D15342" w:rsidP="00631CC2">
      <w:pPr>
        <w:pStyle w:val="NoSpacing"/>
        <w:ind w:left="5040"/>
        <w:rPr>
          <w:rFonts w:ascii="Bookman Old Style" w:hAnsi="Bookman Old Style" w:cs="Arial"/>
          <w:b/>
          <w:sz w:val="14"/>
          <w:szCs w:val="24"/>
        </w:rPr>
      </w:pPr>
      <w:r w:rsidRPr="001C665F">
        <w:rPr>
          <w:rFonts w:ascii="Bookman Old Style" w:hAnsi="Bookman Old Style" w:cs="Arial"/>
          <w:b/>
          <w:sz w:val="14"/>
          <w:szCs w:val="24"/>
        </w:rPr>
        <w:t xml:space="preserve">Tel. # </w:t>
      </w:r>
      <w:r w:rsidR="00631CC2">
        <w:rPr>
          <w:rFonts w:ascii="Bookman Old Style" w:hAnsi="Bookman Old Style" w:cs="Arial"/>
          <w:b/>
          <w:sz w:val="14"/>
          <w:szCs w:val="24"/>
        </w:rPr>
        <w:t>0244-386001</w:t>
      </w:r>
    </w:p>
    <w:sectPr w:rsidR="00033C14" w:rsidRPr="001C665F" w:rsidSect="007430E8">
      <w:pgSz w:w="11907" w:h="16839" w:code="9"/>
      <w:pgMar w:top="288" w:right="1440" w:bottom="288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84DE5"/>
    <w:multiLevelType w:val="hybridMultilevel"/>
    <w:tmpl w:val="14C4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349E"/>
    <w:multiLevelType w:val="hybridMultilevel"/>
    <w:tmpl w:val="80FE279E"/>
    <w:lvl w:ilvl="0" w:tplc="84CE6A9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231A2"/>
    <w:multiLevelType w:val="singleLevel"/>
    <w:tmpl w:val="B6EE644A"/>
    <w:lvl w:ilvl="0">
      <w:start w:val="1"/>
      <w:numFmt w:val="decimal"/>
      <w:lvlText w:val="%1."/>
      <w:legacy w:legacy="1" w:legacySpace="0" w:legacyIndent="360"/>
      <w:lvlJc w:val="left"/>
      <w:pPr>
        <w:ind w:left="45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B1827F1"/>
    <w:multiLevelType w:val="hybridMultilevel"/>
    <w:tmpl w:val="1604F8D8"/>
    <w:lvl w:ilvl="0" w:tplc="436A8A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6489">
    <w:abstractNumId w:val="2"/>
  </w:num>
  <w:num w:numId="2" w16cid:durableId="290331286">
    <w:abstractNumId w:val="1"/>
  </w:num>
  <w:num w:numId="3" w16cid:durableId="158233207">
    <w:abstractNumId w:val="0"/>
  </w:num>
  <w:num w:numId="4" w16cid:durableId="11213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342"/>
    <w:rsid w:val="00010A23"/>
    <w:rsid w:val="0002780E"/>
    <w:rsid w:val="00033C14"/>
    <w:rsid w:val="00043075"/>
    <w:rsid w:val="00044B84"/>
    <w:rsid w:val="00046A9D"/>
    <w:rsid w:val="00054E21"/>
    <w:rsid w:val="00057365"/>
    <w:rsid w:val="000660F9"/>
    <w:rsid w:val="000762CA"/>
    <w:rsid w:val="00076F1C"/>
    <w:rsid w:val="00081600"/>
    <w:rsid w:val="00086224"/>
    <w:rsid w:val="00092C4B"/>
    <w:rsid w:val="000A22E7"/>
    <w:rsid w:val="000B24B5"/>
    <w:rsid w:val="000B2DBC"/>
    <w:rsid w:val="000C2119"/>
    <w:rsid w:val="000C4EB9"/>
    <w:rsid w:val="000E6700"/>
    <w:rsid w:val="001027E3"/>
    <w:rsid w:val="00111E4C"/>
    <w:rsid w:val="001168BA"/>
    <w:rsid w:val="0013778A"/>
    <w:rsid w:val="00151E9E"/>
    <w:rsid w:val="001555AD"/>
    <w:rsid w:val="001612B6"/>
    <w:rsid w:val="00166635"/>
    <w:rsid w:val="0017560F"/>
    <w:rsid w:val="001B0155"/>
    <w:rsid w:val="001B06DB"/>
    <w:rsid w:val="001B6673"/>
    <w:rsid w:val="001B763F"/>
    <w:rsid w:val="001C665F"/>
    <w:rsid w:val="001E2E1B"/>
    <w:rsid w:val="001E6F4A"/>
    <w:rsid w:val="001F0130"/>
    <w:rsid w:val="0020652A"/>
    <w:rsid w:val="00216162"/>
    <w:rsid w:val="002344C8"/>
    <w:rsid w:val="00241DD0"/>
    <w:rsid w:val="00277DA4"/>
    <w:rsid w:val="002B088A"/>
    <w:rsid w:val="002B5D5E"/>
    <w:rsid w:val="002E6D5C"/>
    <w:rsid w:val="002F0796"/>
    <w:rsid w:val="002F138C"/>
    <w:rsid w:val="0030369C"/>
    <w:rsid w:val="003208B8"/>
    <w:rsid w:val="0032587E"/>
    <w:rsid w:val="003366D0"/>
    <w:rsid w:val="003546B9"/>
    <w:rsid w:val="00355410"/>
    <w:rsid w:val="003578A4"/>
    <w:rsid w:val="00357E55"/>
    <w:rsid w:val="003809B7"/>
    <w:rsid w:val="0039418D"/>
    <w:rsid w:val="00395351"/>
    <w:rsid w:val="00397811"/>
    <w:rsid w:val="003A3F3C"/>
    <w:rsid w:val="003B0360"/>
    <w:rsid w:val="003B38AD"/>
    <w:rsid w:val="003B6F8C"/>
    <w:rsid w:val="003C095C"/>
    <w:rsid w:val="003D11AB"/>
    <w:rsid w:val="003E7A1E"/>
    <w:rsid w:val="00404199"/>
    <w:rsid w:val="00415364"/>
    <w:rsid w:val="00415F9E"/>
    <w:rsid w:val="00442B41"/>
    <w:rsid w:val="00442E28"/>
    <w:rsid w:val="00463DC5"/>
    <w:rsid w:val="00492A4C"/>
    <w:rsid w:val="004C1076"/>
    <w:rsid w:val="004C1A21"/>
    <w:rsid w:val="004C536E"/>
    <w:rsid w:val="004E01BE"/>
    <w:rsid w:val="004F76E9"/>
    <w:rsid w:val="005027C4"/>
    <w:rsid w:val="005211CF"/>
    <w:rsid w:val="005276AD"/>
    <w:rsid w:val="0053091E"/>
    <w:rsid w:val="00542221"/>
    <w:rsid w:val="00550393"/>
    <w:rsid w:val="0059333F"/>
    <w:rsid w:val="005B4D39"/>
    <w:rsid w:val="005D42C2"/>
    <w:rsid w:val="005E53D5"/>
    <w:rsid w:val="005E7114"/>
    <w:rsid w:val="005F364D"/>
    <w:rsid w:val="005F384A"/>
    <w:rsid w:val="00607935"/>
    <w:rsid w:val="00631CC2"/>
    <w:rsid w:val="00636154"/>
    <w:rsid w:val="006412D4"/>
    <w:rsid w:val="0065188A"/>
    <w:rsid w:val="006549E4"/>
    <w:rsid w:val="0065632B"/>
    <w:rsid w:val="0066440B"/>
    <w:rsid w:val="00686413"/>
    <w:rsid w:val="0069568F"/>
    <w:rsid w:val="006A25D8"/>
    <w:rsid w:val="006B4A05"/>
    <w:rsid w:val="006D695B"/>
    <w:rsid w:val="006E1082"/>
    <w:rsid w:val="006E1969"/>
    <w:rsid w:val="006F5FA4"/>
    <w:rsid w:val="007018C5"/>
    <w:rsid w:val="00710C0D"/>
    <w:rsid w:val="00713EDE"/>
    <w:rsid w:val="0072029F"/>
    <w:rsid w:val="007412F5"/>
    <w:rsid w:val="007430E8"/>
    <w:rsid w:val="0075209B"/>
    <w:rsid w:val="0077039E"/>
    <w:rsid w:val="007800BB"/>
    <w:rsid w:val="007A0667"/>
    <w:rsid w:val="007B0019"/>
    <w:rsid w:val="007B51BA"/>
    <w:rsid w:val="007D24C4"/>
    <w:rsid w:val="007F271D"/>
    <w:rsid w:val="0080339C"/>
    <w:rsid w:val="00823DAE"/>
    <w:rsid w:val="00832F4F"/>
    <w:rsid w:val="00840A9F"/>
    <w:rsid w:val="00851C3B"/>
    <w:rsid w:val="00863C31"/>
    <w:rsid w:val="008A3CE0"/>
    <w:rsid w:val="008B0BCA"/>
    <w:rsid w:val="008B2A4B"/>
    <w:rsid w:val="008B4802"/>
    <w:rsid w:val="008C7D02"/>
    <w:rsid w:val="008D3B7A"/>
    <w:rsid w:val="008E348B"/>
    <w:rsid w:val="008E3C78"/>
    <w:rsid w:val="008F59E5"/>
    <w:rsid w:val="00906374"/>
    <w:rsid w:val="00915372"/>
    <w:rsid w:val="00921677"/>
    <w:rsid w:val="009302F5"/>
    <w:rsid w:val="00951020"/>
    <w:rsid w:val="00961BF7"/>
    <w:rsid w:val="0097474F"/>
    <w:rsid w:val="0099636D"/>
    <w:rsid w:val="009A6B1C"/>
    <w:rsid w:val="009A76E4"/>
    <w:rsid w:val="009D3EEA"/>
    <w:rsid w:val="009F5089"/>
    <w:rsid w:val="00A016C4"/>
    <w:rsid w:val="00A14489"/>
    <w:rsid w:val="00A24499"/>
    <w:rsid w:val="00A25999"/>
    <w:rsid w:val="00A31046"/>
    <w:rsid w:val="00A53CF6"/>
    <w:rsid w:val="00A564AB"/>
    <w:rsid w:val="00A63B92"/>
    <w:rsid w:val="00A74DAA"/>
    <w:rsid w:val="00AB28FE"/>
    <w:rsid w:val="00AC0677"/>
    <w:rsid w:val="00AD6FFA"/>
    <w:rsid w:val="00AE391F"/>
    <w:rsid w:val="00AE4FC0"/>
    <w:rsid w:val="00B00AAB"/>
    <w:rsid w:val="00B00F04"/>
    <w:rsid w:val="00B0730E"/>
    <w:rsid w:val="00B07CB8"/>
    <w:rsid w:val="00B16D24"/>
    <w:rsid w:val="00B24CD4"/>
    <w:rsid w:val="00B31B37"/>
    <w:rsid w:val="00B42B52"/>
    <w:rsid w:val="00B45DBE"/>
    <w:rsid w:val="00B5119A"/>
    <w:rsid w:val="00B60188"/>
    <w:rsid w:val="00B643AF"/>
    <w:rsid w:val="00BA1003"/>
    <w:rsid w:val="00BA275C"/>
    <w:rsid w:val="00BB221C"/>
    <w:rsid w:val="00BC3704"/>
    <w:rsid w:val="00BD49A4"/>
    <w:rsid w:val="00BF4F04"/>
    <w:rsid w:val="00C16208"/>
    <w:rsid w:val="00C26599"/>
    <w:rsid w:val="00C37D29"/>
    <w:rsid w:val="00C439E2"/>
    <w:rsid w:val="00C4483D"/>
    <w:rsid w:val="00C60C40"/>
    <w:rsid w:val="00C650EE"/>
    <w:rsid w:val="00C67336"/>
    <w:rsid w:val="00C719D5"/>
    <w:rsid w:val="00C75FFC"/>
    <w:rsid w:val="00C81EC2"/>
    <w:rsid w:val="00C95EF5"/>
    <w:rsid w:val="00CA54F3"/>
    <w:rsid w:val="00CB01CA"/>
    <w:rsid w:val="00CB34D5"/>
    <w:rsid w:val="00CB6071"/>
    <w:rsid w:val="00CC6486"/>
    <w:rsid w:val="00D11B0C"/>
    <w:rsid w:val="00D1467A"/>
    <w:rsid w:val="00D15342"/>
    <w:rsid w:val="00D16585"/>
    <w:rsid w:val="00D22E80"/>
    <w:rsid w:val="00D60259"/>
    <w:rsid w:val="00D67124"/>
    <w:rsid w:val="00D758FB"/>
    <w:rsid w:val="00D86782"/>
    <w:rsid w:val="00DA10E1"/>
    <w:rsid w:val="00DA465E"/>
    <w:rsid w:val="00DA59FE"/>
    <w:rsid w:val="00DC130D"/>
    <w:rsid w:val="00DD5090"/>
    <w:rsid w:val="00DD6181"/>
    <w:rsid w:val="00DD6FDC"/>
    <w:rsid w:val="00DF0AAB"/>
    <w:rsid w:val="00E128EF"/>
    <w:rsid w:val="00E24FD3"/>
    <w:rsid w:val="00E32A14"/>
    <w:rsid w:val="00E45129"/>
    <w:rsid w:val="00E474F3"/>
    <w:rsid w:val="00E648AA"/>
    <w:rsid w:val="00E665E4"/>
    <w:rsid w:val="00E84DF1"/>
    <w:rsid w:val="00EB020D"/>
    <w:rsid w:val="00EC2B59"/>
    <w:rsid w:val="00EF7DD6"/>
    <w:rsid w:val="00F104E8"/>
    <w:rsid w:val="00F17421"/>
    <w:rsid w:val="00F20367"/>
    <w:rsid w:val="00F245E4"/>
    <w:rsid w:val="00F32873"/>
    <w:rsid w:val="00F45A03"/>
    <w:rsid w:val="00F65424"/>
    <w:rsid w:val="00F71A1F"/>
    <w:rsid w:val="00F80C09"/>
    <w:rsid w:val="00F81C3C"/>
    <w:rsid w:val="00FA5A73"/>
    <w:rsid w:val="00FA7E60"/>
    <w:rsid w:val="00FD660F"/>
    <w:rsid w:val="00FE426C"/>
    <w:rsid w:val="00FE4971"/>
    <w:rsid w:val="00FE599A"/>
    <w:rsid w:val="00FE5B99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37FC"/>
  <w15:docId w15:val="{E4A4535E-B1C6-4DCA-8E70-3AE202E5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24"/>
  </w:style>
  <w:style w:type="paragraph" w:styleId="Heading1">
    <w:name w:val="heading 1"/>
    <w:basedOn w:val="Normal"/>
    <w:next w:val="Normal"/>
    <w:link w:val="Heading1Char"/>
    <w:qFormat/>
    <w:rsid w:val="00D1534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342"/>
    <w:rPr>
      <w:rFonts w:ascii="Arial" w:eastAsia="Times New Roman" w:hAnsi="Arial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1534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1534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D1534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1534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33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10C0D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locked/>
    <w:rsid w:val="00710C0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B9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E5B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elife.com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E046-2C07-420F-B1C4-00434878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269</cp:revision>
  <cp:lastPrinted>2024-11-26T08:53:00Z</cp:lastPrinted>
  <dcterms:created xsi:type="dcterms:W3CDTF">2022-06-14T06:20:00Z</dcterms:created>
  <dcterms:modified xsi:type="dcterms:W3CDTF">2025-05-22T10:08:00Z</dcterms:modified>
</cp:coreProperties>
</file>