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79" w:rsidRPr="006B03F8" w:rsidRDefault="004A7879" w:rsidP="004A7879">
      <w:pPr>
        <w:pStyle w:val="Heading1"/>
        <w:jc w:val="center"/>
        <w:rPr>
          <w:i w:val="0"/>
          <w:iCs w:val="0"/>
          <w:sz w:val="25"/>
          <w:szCs w:val="25"/>
          <w:u w:val="single"/>
        </w:rPr>
      </w:pPr>
      <w:r w:rsidRPr="006B03F8">
        <w:rPr>
          <w:i w:val="0"/>
          <w:iCs w:val="0"/>
          <w:sz w:val="25"/>
          <w:szCs w:val="25"/>
          <w:u w:val="single"/>
        </w:rPr>
        <w:t>TENDER NOTICE NO.SGD/0</w:t>
      </w:r>
      <w:r>
        <w:rPr>
          <w:i w:val="0"/>
          <w:iCs w:val="0"/>
          <w:sz w:val="25"/>
          <w:szCs w:val="25"/>
          <w:u w:val="single"/>
        </w:rPr>
        <w:t>9</w:t>
      </w:r>
      <w:r w:rsidRPr="006B03F8">
        <w:rPr>
          <w:i w:val="0"/>
          <w:iCs w:val="0"/>
          <w:sz w:val="25"/>
          <w:szCs w:val="25"/>
          <w:u w:val="single"/>
        </w:rPr>
        <w:t>/202</w:t>
      </w:r>
      <w:r>
        <w:rPr>
          <w:i w:val="0"/>
          <w:iCs w:val="0"/>
          <w:sz w:val="25"/>
          <w:szCs w:val="25"/>
          <w:u w:val="single"/>
        </w:rPr>
        <w:t>4</w:t>
      </w:r>
    </w:p>
    <w:p w:rsidR="004A7879" w:rsidRDefault="004A7879" w:rsidP="004A7879">
      <w:pPr>
        <w:pStyle w:val="Default"/>
        <w:jc w:val="both"/>
        <w:rPr>
          <w:sz w:val="22"/>
          <w:szCs w:val="22"/>
        </w:rPr>
      </w:pPr>
    </w:p>
    <w:p w:rsidR="004A7879" w:rsidRPr="00323820" w:rsidRDefault="004A7879" w:rsidP="004A7879">
      <w:pPr>
        <w:tabs>
          <w:tab w:val="left" w:pos="90"/>
        </w:tabs>
        <w:ind w:left="90"/>
        <w:jc w:val="both"/>
        <w:rPr>
          <w:rFonts w:ascii="Calibri" w:hAnsi="Calibri"/>
        </w:rPr>
      </w:pPr>
      <w:r w:rsidRPr="00323820">
        <w:rPr>
          <w:rFonts w:ascii="Calibri" w:hAnsi="Calibri"/>
        </w:rPr>
        <w:t xml:space="preserve">State Life Insurance Corporation of Pakistan, Sargodha Zone invites reputable registered firms / suppliers / wholesalers </w:t>
      </w:r>
      <w:r>
        <w:rPr>
          <w:rFonts w:ascii="Calibri" w:hAnsi="Calibri"/>
        </w:rPr>
        <w:t xml:space="preserve">registered with Income Tax Department and also registered on EPADS </w:t>
      </w:r>
      <w:r w:rsidRPr="00323820">
        <w:rPr>
          <w:rFonts w:ascii="Calibri" w:hAnsi="Calibri"/>
        </w:rPr>
        <w:t xml:space="preserve">to submit their sealed Technical and Financial quotations as per PPRA rules under “Single Stage </w:t>
      </w:r>
      <w:r>
        <w:rPr>
          <w:rFonts w:ascii="Calibri" w:hAnsi="Calibri"/>
        </w:rPr>
        <w:t xml:space="preserve">Single </w:t>
      </w:r>
      <w:r w:rsidRPr="00323820">
        <w:rPr>
          <w:rFonts w:ascii="Calibri" w:hAnsi="Calibri"/>
        </w:rPr>
        <w:t>Envelope” procedure for the supply of following items.</w:t>
      </w:r>
      <w:r>
        <w:rPr>
          <w:rFonts w:ascii="Calibri" w:hAnsi="Calibri"/>
        </w:rPr>
        <w:t xml:space="preserve"> The detail of tender is as under: </w:t>
      </w:r>
      <w:r w:rsidRPr="00323820">
        <w:rPr>
          <w:rFonts w:ascii="Calibri" w:hAnsi="Calibri"/>
        </w:rPr>
        <w:t xml:space="preserve"> </w:t>
      </w:r>
    </w:p>
    <w:tbl>
      <w:tblPr>
        <w:tblW w:w="9770" w:type="dxa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160"/>
        <w:gridCol w:w="710"/>
        <w:gridCol w:w="1310"/>
        <w:gridCol w:w="2430"/>
        <w:gridCol w:w="2160"/>
      </w:tblGrid>
      <w:tr w:rsidR="004A7879" w:rsidRPr="00CA29CF" w:rsidTr="005C0F37">
        <w:trPr>
          <w:trHeight w:val="1385"/>
        </w:trPr>
        <w:tc>
          <w:tcPr>
            <w:tcW w:w="3160" w:type="dxa"/>
            <w:vAlign w:val="center"/>
          </w:tcPr>
          <w:p w:rsidR="004A7879" w:rsidRPr="00CA29CF" w:rsidRDefault="004A7879" w:rsidP="005C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Detail of Items</w:t>
            </w:r>
          </w:p>
        </w:tc>
        <w:tc>
          <w:tcPr>
            <w:tcW w:w="710" w:type="dxa"/>
          </w:tcPr>
          <w:p w:rsidR="004A7879" w:rsidRPr="00CA29CF" w:rsidRDefault="004A7879" w:rsidP="005C0F37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 xml:space="preserve">No. </w:t>
            </w:r>
          </w:p>
          <w:p w:rsidR="004A7879" w:rsidRPr="00CA29CF" w:rsidRDefault="004A7879" w:rsidP="005C0F37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>Of</w:t>
            </w:r>
          </w:p>
          <w:p w:rsidR="004A7879" w:rsidRPr="00CA29CF" w:rsidRDefault="004A7879" w:rsidP="005C0F37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 xml:space="preserve"> Items</w:t>
            </w:r>
          </w:p>
        </w:tc>
        <w:tc>
          <w:tcPr>
            <w:tcW w:w="1310" w:type="dxa"/>
            <w:vAlign w:val="center"/>
          </w:tcPr>
          <w:p w:rsidR="004A7879" w:rsidRPr="00CA29CF" w:rsidRDefault="004A7879" w:rsidP="005C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 xml:space="preserve">Bid </w:t>
            </w:r>
          </w:p>
          <w:p w:rsidR="004A7879" w:rsidRPr="00CA29CF" w:rsidRDefault="004A7879" w:rsidP="005C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>Security</w:t>
            </w:r>
          </w:p>
        </w:tc>
        <w:tc>
          <w:tcPr>
            <w:tcW w:w="2430" w:type="dxa"/>
            <w:vAlign w:val="center"/>
          </w:tcPr>
          <w:p w:rsidR="004A7879" w:rsidRPr="00CA29CF" w:rsidRDefault="004A7879" w:rsidP="005C0F37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 xml:space="preserve">Tender Closing </w:t>
            </w:r>
            <w:r w:rsidRPr="00CA29C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A29CF">
              <w:rPr>
                <w:rFonts w:ascii="Calibri" w:eastAsia="Times New Roman" w:hAnsi="Calibri" w:cs="Times New Roman"/>
              </w:rPr>
              <w:t>Date</w:t>
            </w:r>
          </w:p>
          <w:p w:rsidR="004A7879" w:rsidRDefault="004A7879" w:rsidP="005C0F37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 xml:space="preserve"> and Time for Submission</w:t>
            </w:r>
          </w:p>
          <w:p w:rsidR="004A7879" w:rsidRPr="00CA29CF" w:rsidRDefault="004A7879" w:rsidP="005C0F37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 xml:space="preserve"> of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CA29CF">
              <w:rPr>
                <w:rFonts w:ascii="Calibri" w:eastAsia="Times New Roman" w:hAnsi="Calibri" w:cs="Times New Roman"/>
              </w:rPr>
              <w:t>Bids</w:t>
            </w:r>
          </w:p>
        </w:tc>
        <w:tc>
          <w:tcPr>
            <w:tcW w:w="2160" w:type="dxa"/>
            <w:vAlign w:val="center"/>
          </w:tcPr>
          <w:p w:rsidR="004A7879" w:rsidRDefault="004A7879" w:rsidP="005C0F37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 xml:space="preserve">Technical Bids </w:t>
            </w:r>
          </w:p>
          <w:p w:rsidR="004A7879" w:rsidRPr="00CA29CF" w:rsidRDefault="004A7879" w:rsidP="005C0F37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 xml:space="preserve">opening Date </w:t>
            </w:r>
          </w:p>
          <w:p w:rsidR="004A7879" w:rsidRPr="00CA29CF" w:rsidRDefault="004A7879" w:rsidP="005C0F37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 xml:space="preserve">&amp; Time </w:t>
            </w:r>
          </w:p>
        </w:tc>
      </w:tr>
      <w:tr w:rsidR="004A7879" w:rsidRPr="00CA29CF" w:rsidTr="005C0F37">
        <w:tc>
          <w:tcPr>
            <w:tcW w:w="3160" w:type="dxa"/>
          </w:tcPr>
          <w:p w:rsidR="004A7879" w:rsidRPr="00133D65" w:rsidRDefault="004A7879" w:rsidP="005C0F37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133D65">
              <w:rPr>
                <w:rFonts w:ascii="Calibri" w:eastAsia="Calibri" w:hAnsi="Calibri" w:cs="Times New Roman"/>
              </w:rPr>
              <w:t>Steel File Racks</w:t>
            </w:r>
          </w:p>
          <w:p w:rsidR="004A7879" w:rsidRPr="00133D65" w:rsidRDefault="004A7879" w:rsidP="005C0F37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133D65">
              <w:rPr>
                <w:rFonts w:ascii="Calibri" w:eastAsia="Calibri" w:hAnsi="Calibri" w:cs="Times New Roman"/>
              </w:rPr>
              <w:t>Size 8</w:t>
            </w:r>
            <w:r w:rsidRPr="00133D65">
              <w:rPr>
                <w:rFonts w:ascii="Calibri" w:eastAsia="Calibri" w:hAnsi="Calibri" w:cs="Times New Roman" w:hint="cs"/>
                <w:rtl/>
                <w:lang w:bidi="he-IL"/>
              </w:rPr>
              <w:t>״</w:t>
            </w:r>
            <w:r w:rsidRPr="00133D65">
              <w:rPr>
                <w:rFonts w:ascii="Calibri" w:eastAsia="Calibri" w:hAnsi="Calibri" w:cs="Times New Roman"/>
              </w:rPr>
              <w:t xml:space="preserve"> (height) x 4</w:t>
            </w:r>
            <w:r w:rsidRPr="00133D65">
              <w:rPr>
                <w:rFonts w:ascii="Calibri" w:eastAsia="Calibri" w:hAnsi="Calibri" w:cs="Times New Roman" w:hint="cs"/>
                <w:rtl/>
                <w:lang w:bidi="he-IL"/>
              </w:rPr>
              <w:t>״</w:t>
            </w:r>
            <w:r w:rsidRPr="00133D65">
              <w:rPr>
                <w:rFonts w:ascii="Calibri" w:eastAsia="Calibri" w:hAnsi="Calibri" w:cs="Times New Roman"/>
              </w:rPr>
              <w:t xml:space="preserve"> (width) x 1½</w:t>
            </w:r>
            <w:r w:rsidRPr="00133D65">
              <w:rPr>
                <w:rFonts w:ascii="Calibri" w:eastAsia="Calibri" w:hAnsi="Calibri" w:cs="Times New Roman" w:hint="cs"/>
                <w:rtl/>
                <w:lang w:bidi="he-IL"/>
              </w:rPr>
              <w:t>״</w:t>
            </w:r>
            <w:r w:rsidRPr="00133D65">
              <w:rPr>
                <w:rFonts w:ascii="Calibri" w:eastAsia="Calibri" w:hAnsi="Calibri" w:cs="Times New Roman"/>
              </w:rPr>
              <w:t xml:space="preserve"> (depth)</w:t>
            </w:r>
            <w:r>
              <w:rPr>
                <w:rFonts w:ascii="Calibri" w:eastAsia="Calibri" w:hAnsi="Calibri" w:cs="Times New Roman"/>
              </w:rPr>
              <w:t xml:space="preserve"> with vertical partition, 07 portions, </w:t>
            </w:r>
            <w:r w:rsidRPr="00133D65">
              <w:rPr>
                <w:rFonts w:ascii="Calibri" w:eastAsia="Calibri" w:hAnsi="Calibri" w:cs="Times New Roman"/>
              </w:rPr>
              <w:t>Both sides</w:t>
            </w:r>
            <w:r>
              <w:rPr>
                <w:rFonts w:ascii="Calibri" w:eastAsia="Calibri" w:hAnsi="Calibri" w:cs="Times New Roman"/>
              </w:rPr>
              <w:t>,</w:t>
            </w:r>
            <w:r w:rsidRPr="00133D65">
              <w:rPr>
                <w:rFonts w:ascii="Calibri" w:eastAsia="Calibri" w:hAnsi="Calibri" w:cs="Times New Roman"/>
              </w:rPr>
              <w:t xml:space="preserve"> back</w:t>
            </w:r>
            <w:r>
              <w:rPr>
                <w:rFonts w:ascii="Calibri" w:eastAsia="Calibri" w:hAnsi="Calibri" w:cs="Times New Roman"/>
              </w:rPr>
              <w:t xml:space="preserve">, top, bottom and all shelves </w:t>
            </w:r>
            <w:r w:rsidRPr="00133D65">
              <w:rPr>
                <w:rFonts w:ascii="Calibri" w:eastAsia="Calibri" w:hAnsi="Calibri" w:cs="Times New Roman"/>
              </w:rPr>
              <w:t xml:space="preserve"> covered with steel sheet measuring</w:t>
            </w:r>
          </w:p>
          <w:p w:rsidR="004A7879" w:rsidRPr="00444763" w:rsidRDefault="004A7879" w:rsidP="005C0F37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133D65">
              <w:rPr>
                <w:rFonts w:ascii="Calibri" w:eastAsia="Calibri" w:hAnsi="Calibri" w:cs="Times New Roman"/>
              </w:rPr>
              <w:t xml:space="preserve">21 gauge, Angle 1½  x 1½ </w:t>
            </w:r>
            <w:proofErr w:type="spellStart"/>
            <w:r w:rsidRPr="00133D65">
              <w:rPr>
                <w:rFonts w:ascii="Calibri" w:eastAsia="Calibri" w:hAnsi="Calibri" w:cs="Times New Roman"/>
              </w:rPr>
              <w:t>sooter</w:t>
            </w:r>
            <w:proofErr w:type="spellEnd"/>
          </w:p>
        </w:tc>
        <w:tc>
          <w:tcPr>
            <w:tcW w:w="710" w:type="dxa"/>
          </w:tcPr>
          <w:p w:rsidR="004A7879" w:rsidRPr="00CA29CF" w:rsidRDefault="004A7879" w:rsidP="005C0F37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</w:p>
          <w:p w:rsidR="004A7879" w:rsidRDefault="004A7879" w:rsidP="005C0F37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</w:p>
          <w:p w:rsidR="004A7879" w:rsidRDefault="004A7879" w:rsidP="005C0F37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</w:p>
          <w:p w:rsidR="004A7879" w:rsidRPr="00CA29CF" w:rsidRDefault="004A7879" w:rsidP="005C0F37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08</w:t>
            </w:r>
          </w:p>
          <w:p w:rsidR="004A7879" w:rsidRPr="00CA29CF" w:rsidRDefault="004A7879" w:rsidP="005C0F37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10" w:type="dxa"/>
          </w:tcPr>
          <w:p w:rsidR="004A7879" w:rsidRPr="00CA29CF" w:rsidRDefault="004A7879" w:rsidP="005C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4A7879" w:rsidRDefault="004A7879" w:rsidP="005C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4A7879" w:rsidRDefault="004A7879" w:rsidP="005C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4A7879" w:rsidRDefault="004A7879" w:rsidP="00220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Rs.100</w:t>
            </w:r>
            <w:r w:rsidR="00220F52">
              <w:rPr>
                <w:rFonts w:ascii="Calibri" w:eastAsia="Times New Roman" w:hAnsi="Calibri" w:cs="Times New Roman"/>
              </w:rPr>
              <w:t>4</w:t>
            </w:r>
            <w:r>
              <w:rPr>
                <w:rFonts w:ascii="Calibri" w:eastAsia="Times New Roman" w:hAnsi="Calibri" w:cs="Times New Roman"/>
              </w:rPr>
              <w:t>0</w:t>
            </w:r>
          </w:p>
          <w:p w:rsidR="004A7879" w:rsidRPr="00CA29CF" w:rsidRDefault="004A7879" w:rsidP="005C0F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430" w:type="dxa"/>
          </w:tcPr>
          <w:p w:rsidR="004A7879" w:rsidRPr="00CA29CF" w:rsidRDefault="004A7879" w:rsidP="005C0F37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</w:p>
          <w:p w:rsidR="004A7879" w:rsidRDefault="004A7879" w:rsidP="005C0F37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</w:p>
          <w:p w:rsidR="004A7879" w:rsidRDefault="004A7879" w:rsidP="005C0F37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</w:p>
          <w:p w:rsidR="004A7879" w:rsidRPr="00CA29CF" w:rsidRDefault="004A7879" w:rsidP="00220F52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220F52">
              <w:rPr>
                <w:rFonts w:ascii="Calibri" w:eastAsia="Times New Roman" w:hAnsi="Calibri" w:cs="Times New Roman"/>
              </w:rPr>
              <w:t>5</w:t>
            </w:r>
            <w:r w:rsidRPr="00CA29CF">
              <w:rPr>
                <w:rFonts w:ascii="Calibri" w:eastAsia="Times New Roman" w:hAnsi="Calibri" w:cs="Times New Roman"/>
              </w:rPr>
              <w:t>-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CA29CF">
              <w:rPr>
                <w:rFonts w:ascii="Calibri" w:eastAsia="Times New Roman" w:hAnsi="Calibri" w:cs="Times New Roman"/>
              </w:rPr>
              <w:t>-202</w:t>
            </w:r>
            <w:r>
              <w:rPr>
                <w:rFonts w:ascii="Calibri" w:eastAsia="Times New Roman" w:hAnsi="Calibri" w:cs="Times New Roman"/>
              </w:rPr>
              <w:t>4</w:t>
            </w:r>
          </w:p>
          <w:p w:rsidR="004A7879" w:rsidRPr="00CA29CF" w:rsidRDefault="004A7879" w:rsidP="005C0F37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>11:00 AM</w:t>
            </w:r>
          </w:p>
        </w:tc>
        <w:tc>
          <w:tcPr>
            <w:tcW w:w="2160" w:type="dxa"/>
          </w:tcPr>
          <w:p w:rsidR="004A7879" w:rsidRPr="00CA29CF" w:rsidRDefault="004A7879" w:rsidP="005C0F3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</w:rPr>
            </w:pPr>
          </w:p>
          <w:p w:rsidR="004A7879" w:rsidRDefault="004A7879" w:rsidP="005C0F37">
            <w:pPr>
              <w:spacing w:after="0" w:line="240" w:lineRule="auto"/>
              <w:ind w:left="-10" w:right="-108" w:firstLine="10"/>
              <w:jc w:val="center"/>
              <w:rPr>
                <w:rFonts w:ascii="Calibri" w:eastAsia="Times New Roman" w:hAnsi="Calibri" w:cs="Times New Roman"/>
              </w:rPr>
            </w:pPr>
          </w:p>
          <w:p w:rsidR="004A7879" w:rsidRDefault="004A7879" w:rsidP="005C0F37">
            <w:pPr>
              <w:spacing w:after="0" w:line="240" w:lineRule="auto"/>
              <w:ind w:left="-10" w:right="-108" w:firstLine="10"/>
              <w:jc w:val="center"/>
              <w:rPr>
                <w:rFonts w:ascii="Calibri" w:eastAsia="Times New Roman" w:hAnsi="Calibri" w:cs="Times New Roman"/>
              </w:rPr>
            </w:pPr>
          </w:p>
          <w:p w:rsidR="004A7879" w:rsidRPr="00CA29CF" w:rsidRDefault="004A7879" w:rsidP="005C0F37">
            <w:pPr>
              <w:spacing w:after="0" w:line="240" w:lineRule="auto"/>
              <w:ind w:left="-10" w:right="-108" w:firstLine="1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15-11</w:t>
            </w:r>
            <w:r w:rsidRPr="00CA29CF">
              <w:rPr>
                <w:rFonts w:ascii="Calibri" w:eastAsia="Times New Roman" w:hAnsi="Calibri" w:cs="Times New Roman"/>
              </w:rPr>
              <w:t>-202</w:t>
            </w:r>
            <w:r>
              <w:rPr>
                <w:rFonts w:ascii="Calibri" w:eastAsia="Times New Roman" w:hAnsi="Calibri" w:cs="Times New Roman"/>
              </w:rPr>
              <w:t>4</w:t>
            </w:r>
          </w:p>
          <w:p w:rsidR="004A7879" w:rsidRPr="00CA29CF" w:rsidRDefault="004A7879" w:rsidP="005C0F37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CA29CF">
              <w:rPr>
                <w:rFonts w:ascii="Calibri" w:eastAsia="Times New Roman" w:hAnsi="Calibri" w:cs="Times New Roman"/>
              </w:rPr>
              <w:t>11:30 AM</w:t>
            </w:r>
          </w:p>
        </w:tc>
      </w:tr>
    </w:tbl>
    <w:p w:rsidR="004A7879" w:rsidRDefault="004A7879" w:rsidP="004A7879">
      <w:pPr>
        <w:tabs>
          <w:tab w:val="left" w:pos="2920"/>
        </w:tabs>
        <w:jc w:val="both"/>
        <w:rPr>
          <w:rFonts w:ascii="Calibri" w:hAnsi="Calibri"/>
          <w:i/>
          <w:iCs/>
          <w:sz w:val="14"/>
          <w:szCs w:val="14"/>
        </w:rPr>
      </w:pPr>
      <w:r w:rsidRPr="00323820">
        <w:rPr>
          <w:rFonts w:ascii="Calibri" w:hAnsi="Calibri"/>
          <w:i/>
          <w:iCs/>
          <w:sz w:val="14"/>
          <w:szCs w:val="14"/>
        </w:rPr>
        <w:t xml:space="preserve"> </w:t>
      </w:r>
    </w:p>
    <w:p w:rsidR="004A7879" w:rsidRPr="00570806" w:rsidRDefault="004A7879" w:rsidP="004A7879">
      <w:pPr>
        <w:tabs>
          <w:tab w:val="left" w:pos="2920"/>
        </w:tabs>
        <w:jc w:val="both"/>
        <w:rPr>
          <w:rFonts w:ascii="Calibri" w:hAnsi="Calibri" w:cs="Calibri"/>
          <w:i/>
          <w:iCs/>
          <w:color w:val="000000"/>
          <w:u w:val="single"/>
        </w:rPr>
      </w:pPr>
      <w:r w:rsidRPr="00323820">
        <w:rPr>
          <w:rFonts w:ascii="Calibri" w:hAnsi="Calibri"/>
          <w:i/>
          <w:iCs/>
          <w:sz w:val="14"/>
          <w:szCs w:val="14"/>
        </w:rPr>
        <w:t xml:space="preserve"> </w:t>
      </w:r>
      <w:r w:rsidRPr="00570806">
        <w:rPr>
          <w:rFonts w:ascii="Calibri" w:hAnsi="Calibri" w:cs="Calibri"/>
          <w:i/>
          <w:iCs/>
          <w:color w:val="000000"/>
          <w:u w:val="single"/>
        </w:rPr>
        <w:t>TERMS &amp; CONDITIONS</w:t>
      </w:r>
      <w:r w:rsidRPr="00D63FCD">
        <w:rPr>
          <w:rFonts w:ascii="Calibri" w:hAnsi="Calibri" w:cs="Calibri"/>
          <w:i/>
          <w:iCs/>
          <w:color w:val="000000"/>
        </w:rPr>
        <w:tab/>
      </w:r>
    </w:p>
    <w:p w:rsidR="004A7879" w:rsidRPr="00E953E6" w:rsidRDefault="004A7879" w:rsidP="004A787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E953E6">
        <w:rPr>
          <w:rFonts w:ascii="Calibri" w:hAnsi="Calibri"/>
        </w:rPr>
        <w:t>Bid document is available on EPADS free of cost.</w:t>
      </w:r>
      <w:bookmarkStart w:id="0" w:name="_GoBack"/>
      <w:bookmarkEnd w:id="0"/>
    </w:p>
    <w:p w:rsidR="004A7879" w:rsidRPr="00E953E6" w:rsidRDefault="004A7879" w:rsidP="00220F52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E953E6">
        <w:rPr>
          <w:rFonts w:ascii="Calibri" w:hAnsi="Calibri"/>
        </w:rPr>
        <w:t>Bids security is Rs.</w:t>
      </w:r>
      <w:r>
        <w:rPr>
          <w:rFonts w:ascii="Calibri" w:hAnsi="Calibri"/>
        </w:rPr>
        <w:t>100</w:t>
      </w:r>
      <w:r w:rsidR="00220F52">
        <w:rPr>
          <w:rFonts w:ascii="Calibri" w:hAnsi="Calibri"/>
        </w:rPr>
        <w:t>4</w:t>
      </w:r>
      <w:r>
        <w:rPr>
          <w:rFonts w:ascii="Calibri" w:hAnsi="Calibri"/>
        </w:rPr>
        <w:t>0</w:t>
      </w:r>
      <w:r w:rsidRPr="00E953E6">
        <w:rPr>
          <w:rFonts w:ascii="Calibri" w:hAnsi="Calibri"/>
        </w:rPr>
        <w:t xml:space="preserve">/- in shape of  </w:t>
      </w:r>
      <w:r w:rsidRPr="00E953E6">
        <w:t xml:space="preserve">Bank Draft or Pay Order or CDR only </w:t>
      </w:r>
      <w:r w:rsidRPr="00E953E6">
        <w:rPr>
          <w:rFonts w:ascii="Calibri" w:hAnsi="Calibri"/>
        </w:rPr>
        <w:t xml:space="preserve"> in </w:t>
      </w:r>
      <w:proofErr w:type="spellStart"/>
      <w:r w:rsidRPr="00E953E6">
        <w:rPr>
          <w:rFonts w:ascii="Calibri" w:hAnsi="Calibri"/>
        </w:rPr>
        <w:t>favour</w:t>
      </w:r>
      <w:proofErr w:type="spellEnd"/>
      <w:r w:rsidRPr="00E953E6">
        <w:rPr>
          <w:rFonts w:ascii="Calibri" w:hAnsi="Calibri"/>
        </w:rPr>
        <w:t xml:space="preserve"> of State Life Insurance Corporation of Pakistan. The original bids security Demand Draft must be reached before closing time. </w:t>
      </w:r>
    </w:p>
    <w:p w:rsidR="004A7879" w:rsidRPr="00E953E6" w:rsidRDefault="004A7879" w:rsidP="004A787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E953E6">
        <w:rPr>
          <w:rFonts w:ascii="Calibri" w:hAnsi="Calibri"/>
        </w:rPr>
        <w:t xml:space="preserve">Tenders Documents can be downloaded from EPADS without cost. </w:t>
      </w:r>
    </w:p>
    <w:p w:rsidR="004A7879" w:rsidRPr="00E953E6" w:rsidRDefault="004A7879" w:rsidP="004A787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E953E6">
        <w:rPr>
          <w:rFonts w:ascii="Calibri" w:hAnsi="Calibri"/>
        </w:rPr>
        <w:t>No quotation will be entertained without earnest money in shape of Pay Order, Demand Draft issued in favor of State Life Insurance Corporation of Pakistan.</w:t>
      </w:r>
    </w:p>
    <w:p w:rsidR="004A7879" w:rsidRPr="00E953E6" w:rsidRDefault="004A7879" w:rsidP="004A787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E953E6">
        <w:rPr>
          <w:rFonts w:ascii="Calibri" w:hAnsi="Calibri"/>
        </w:rPr>
        <w:t xml:space="preserve">The suppliers upload their Technical and Financial Bids on EPADS, no hard copy of bid will be accepted. Quotations must be uploaded on EPADS up to </w:t>
      </w:r>
      <w:r w:rsidRPr="00E953E6">
        <w:rPr>
          <w:rFonts w:ascii="Calibri" w:hAnsi="Calibri"/>
          <w:b/>
          <w:bCs/>
          <w:u w:val="single"/>
        </w:rPr>
        <w:t>11:00 a.m</w:t>
      </w:r>
      <w:r w:rsidRPr="00E953E6">
        <w:rPr>
          <w:rFonts w:ascii="Calibri" w:hAnsi="Calibri"/>
        </w:rPr>
        <w:t xml:space="preserve">. on </w:t>
      </w:r>
      <w:proofErr w:type="gramStart"/>
      <w:r>
        <w:rPr>
          <w:rFonts w:ascii="Calibri" w:hAnsi="Calibri"/>
          <w:b/>
          <w:bCs/>
          <w:u w:val="single"/>
        </w:rPr>
        <w:t>15</w:t>
      </w:r>
      <w:r w:rsidRPr="00E953E6">
        <w:rPr>
          <w:rFonts w:ascii="Calibri" w:hAnsi="Calibri"/>
          <w:b/>
          <w:bCs/>
          <w:u w:val="single"/>
          <w:vertAlign w:val="superscript"/>
        </w:rPr>
        <w:t xml:space="preserve">th </w:t>
      </w:r>
      <w:r>
        <w:rPr>
          <w:rFonts w:ascii="Calibri" w:hAnsi="Calibri"/>
          <w:b/>
          <w:bCs/>
          <w:u w:val="single"/>
        </w:rPr>
        <w:t xml:space="preserve"> November</w:t>
      </w:r>
      <w:proofErr w:type="gramEnd"/>
      <w:r w:rsidRPr="00E953E6">
        <w:rPr>
          <w:rFonts w:ascii="Calibri" w:hAnsi="Calibri"/>
          <w:b/>
          <w:bCs/>
          <w:u w:val="single"/>
        </w:rPr>
        <w:t>, 2024</w:t>
      </w:r>
      <w:r w:rsidRPr="00E953E6">
        <w:rPr>
          <w:rFonts w:ascii="Calibri" w:hAnsi="Calibri"/>
        </w:rPr>
        <w:t xml:space="preserve">. </w:t>
      </w:r>
    </w:p>
    <w:p w:rsidR="004A7879" w:rsidRPr="00E953E6" w:rsidRDefault="004A7879" w:rsidP="004A7879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alibri" w:hAnsi="Calibri"/>
        </w:rPr>
      </w:pPr>
      <w:r w:rsidRPr="00E953E6">
        <w:rPr>
          <w:rFonts w:ascii="Calibri" w:hAnsi="Calibri"/>
        </w:rPr>
        <w:t xml:space="preserve">The bids will be opened on </w:t>
      </w:r>
      <w:r>
        <w:rPr>
          <w:rFonts w:ascii="Calibri" w:hAnsi="Calibri"/>
          <w:b/>
          <w:bCs/>
          <w:u w:val="single"/>
        </w:rPr>
        <w:t>15</w:t>
      </w:r>
      <w:r w:rsidRPr="00E953E6">
        <w:rPr>
          <w:rFonts w:ascii="Calibri" w:hAnsi="Calibri"/>
          <w:b/>
          <w:bCs/>
          <w:u w:val="single"/>
          <w:vertAlign w:val="superscript"/>
        </w:rPr>
        <w:t>th</w:t>
      </w:r>
      <w:r w:rsidRPr="00E953E6">
        <w:rPr>
          <w:rFonts w:ascii="Calibri" w:hAnsi="Calibri"/>
          <w:b/>
          <w:bCs/>
          <w:u w:val="single"/>
        </w:rPr>
        <w:t xml:space="preserve"> </w:t>
      </w:r>
      <w:r>
        <w:rPr>
          <w:rFonts w:ascii="Calibri" w:hAnsi="Calibri"/>
          <w:b/>
          <w:bCs/>
          <w:u w:val="single"/>
        </w:rPr>
        <w:t>November</w:t>
      </w:r>
      <w:r w:rsidRPr="00E953E6">
        <w:rPr>
          <w:rFonts w:ascii="Calibri" w:hAnsi="Calibri"/>
          <w:b/>
          <w:bCs/>
          <w:u w:val="single"/>
        </w:rPr>
        <w:t>, 2024 at 11:30 a.m</w:t>
      </w:r>
      <w:r w:rsidRPr="00E953E6">
        <w:rPr>
          <w:rFonts w:ascii="Calibri" w:hAnsi="Calibri"/>
        </w:rPr>
        <w:t xml:space="preserve">. in the presence of Bidders or their authorized representatives, who wish to join the meeting. </w:t>
      </w:r>
    </w:p>
    <w:p w:rsidR="004A7879" w:rsidRPr="00E953E6" w:rsidRDefault="004A7879" w:rsidP="004A7879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alibri" w:hAnsi="Calibri"/>
        </w:rPr>
      </w:pPr>
      <w:r w:rsidRPr="00E953E6">
        <w:rPr>
          <w:rFonts w:ascii="Calibri" w:hAnsi="Calibri"/>
        </w:rPr>
        <w:t xml:space="preserve">The bid validity should be </w:t>
      </w:r>
      <w:proofErr w:type="spellStart"/>
      <w:r w:rsidRPr="00E953E6">
        <w:rPr>
          <w:rFonts w:ascii="Calibri" w:hAnsi="Calibri"/>
        </w:rPr>
        <w:t>upto</w:t>
      </w:r>
      <w:proofErr w:type="spellEnd"/>
      <w:r w:rsidRPr="00E953E6">
        <w:rPr>
          <w:rFonts w:ascii="Calibri" w:hAnsi="Calibri"/>
        </w:rPr>
        <w:t xml:space="preserve"> 31-12-2024. </w:t>
      </w:r>
    </w:p>
    <w:p w:rsidR="004A7879" w:rsidRPr="00E953E6" w:rsidRDefault="004A7879" w:rsidP="004A7879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Calibri" w:hAnsi="Calibri"/>
        </w:rPr>
      </w:pPr>
      <w:r w:rsidRPr="00E953E6">
        <w:rPr>
          <w:rFonts w:ascii="Calibri" w:hAnsi="Calibri"/>
        </w:rPr>
        <w:t xml:space="preserve">All terms and conditions are available on Tender Documents on EPADS.  </w:t>
      </w:r>
    </w:p>
    <w:p w:rsidR="004A7879" w:rsidRPr="00E953E6" w:rsidRDefault="004A7879" w:rsidP="004A7879">
      <w:pPr>
        <w:ind w:left="360"/>
        <w:jc w:val="center"/>
        <w:rPr>
          <w:rFonts w:ascii="Calibri" w:hAnsi="Calibri" w:cs="Arial"/>
        </w:rPr>
      </w:pPr>
    </w:p>
    <w:p w:rsidR="004A7879" w:rsidRPr="00E953E6" w:rsidRDefault="004A7879" w:rsidP="004A7879">
      <w:pPr>
        <w:ind w:left="360"/>
        <w:jc w:val="center"/>
        <w:rPr>
          <w:rFonts w:ascii="Calibri" w:hAnsi="Calibri" w:cs="Arial"/>
        </w:rPr>
      </w:pPr>
    </w:p>
    <w:p w:rsidR="004A7879" w:rsidRPr="00E953E6" w:rsidRDefault="004A7879" w:rsidP="004A7879">
      <w:pPr>
        <w:spacing w:after="0" w:line="240" w:lineRule="auto"/>
        <w:ind w:left="360"/>
        <w:jc w:val="center"/>
        <w:rPr>
          <w:rFonts w:ascii="Calibri" w:hAnsi="Calibri"/>
        </w:rPr>
      </w:pPr>
      <w:r w:rsidRPr="00E953E6">
        <w:rPr>
          <w:rFonts w:ascii="Calibri" w:hAnsi="Calibri"/>
        </w:rPr>
        <w:t>[SECRETARY]</w:t>
      </w:r>
    </w:p>
    <w:p w:rsidR="004A7879" w:rsidRPr="00E953E6" w:rsidRDefault="004A7879" w:rsidP="004A7879">
      <w:pPr>
        <w:spacing w:after="0" w:line="240" w:lineRule="auto"/>
        <w:ind w:left="360"/>
        <w:jc w:val="center"/>
        <w:rPr>
          <w:rFonts w:ascii="Calibri" w:hAnsi="Calibri"/>
        </w:rPr>
      </w:pPr>
      <w:r w:rsidRPr="00E953E6">
        <w:rPr>
          <w:rFonts w:ascii="Calibri" w:hAnsi="Calibri"/>
        </w:rPr>
        <w:t>Zonal Procurement Committee</w:t>
      </w:r>
    </w:p>
    <w:p w:rsidR="004A7879" w:rsidRPr="00E953E6" w:rsidRDefault="004A7879" w:rsidP="004A7879">
      <w:pPr>
        <w:spacing w:after="0" w:line="240" w:lineRule="auto"/>
        <w:ind w:left="360"/>
        <w:jc w:val="center"/>
        <w:rPr>
          <w:rFonts w:ascii="Calibri" w:hAnsi="Calibri"/>
        </w:rPr>
      </w:pPr>
      <w:r w:rsidRPr="00E953E6">
        <w:rPr>
          <w:rFonts w:ascii="Calibri" w:hAnsi="Calibri"/>
        </w:rPr>
        <w:t>State Life Insurance Corporation of Pakistan</w:t>
      </w:r>
    </w:p>
    <w:p w:rsidR="004A7879" w:rsidRPr="00E953E6" w:rsidRDefault="004A7879" w:rsidP="004A7879">
      <w:pPr>
        <w:spacing w:after="0" w:line="240" w:lineRule="auto"/>
        <w:ind w:left="360"/>
        <w:jc w:val="center"/>
        <w:rPr>
          <w:rFonts w:ascii="Calibri" w:hAnsi="Calibri"/>
        </w:rPr>
      </w:pPr>
      <w:r w:rsidRPr="00E953E6">
        <w:rPr>
          <w:rFonts w:ascii="Calibri" w:hAnsi="Calibri"/>
        </w:rPr>
        <w:t>1</w:t>
      </w:r>
      <w:r w:rsidRPr="00E953E6">
        <w:rPr>
          <w:rFonts w:ascii="Calibri" w:hAnsi="Calibri"/>
          <w:vertAlign w:val="superscript"/>
        </w:rPr>
        <w:t>st</w:t>
      </w:r>
      <w:r w:rsidRPr="00E953E6">
        <w:rPr>
          <w:rFonts w:ascii="Calibri" w:hAnsi="Calibri"/>
        </w:rPr>
        <w:t xml:space="preserve"> Floor, Zonal Office, Queen’s Road, Sargodha</w:t>
      </w:r>
    </w:p>
    <w:p w:rsidR="004A7879" w:rsidRPr="00E953E6" w:rsidRDefault="004A7879" w:rsidP="004A7879">
      <w:pPr>
        <w:spacing w:after="0" w:line="240" w:lineRule="auto"/>
        <w:ind w:left="360"/>
        <w:jc w:val="center"/>
        <w:rPr>
          <w:rFonts w:ascii="Calibri" w:hAnsi="Calibri"/>
        </w:rPr>
      </w:pPr>
      <w:proofErr w:type="spellStart"/>
      <w:r w:rsidRPr="00E953E6">
        <w:rPr>
          <w:rFonts w:ascii="Calibri" w:hAnsi="Calibri"/>
        </w:rPr>
        <w:t>Ph</w:t>
      </w:r>
      <w:proofErr w:type="spellEnd"/>
      <w:r w:rsidRPr="00E953E6">
        <w:rPr>
          <w:rFonts w:ascii="Calibri" w:hAnsi="Calibri"/>
        </w:rPr>
        <w:t>: 048-9330179</w:t>
      </w:r>
    </w:p>
    <w:p w:rsidR="00720B22" w:rsidRDefault="00720B22"/>
    <w:sectPr w:rsidR="00720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8450D"/>
    <w:multiLevelType w:val="hybridMultilevel"/>
    <w:tmpl w:val="67CC9526"/>
    <w:lvl w:ilvl="0" w:tplc="8250C5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79"/>
    <w:rsid w:val="00220F52"/>
    <w:rsid w:val="004A7879"/>
    <w:rsid w:val="0072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879"/>
  </w:style>
  <w:style w:type="paragraph" w:styleId="Heading1">
    <w:name w:val="heading 1"/>
    <w:basedOn w:val="Normal"/>
    <w:next w:val="Normal"/>
    <w:link w:val="Heading1Char"/>
    <w:qFormat/>
    <w:rsid w:val="004A78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87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A7879"/>
    <w:pPr>
      <w:ind w:left="720"/>
      <w:contextualSpacing/>
    </w:pPr>
  </w:style>
  <w:style w:type="paragraph" w:customStyle="1" w:styleId="Default">
    <w:name w:val="Default"/>
    <w:rsid w:val="004A7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879"/>
  </w:style>
  <w:style w:type="paragraph" w:styleId="Heading1">
    <w:name w:val="heading 1"/>
    <w:basedOn w:val="Normal"/>
    <w:next w:val="Normal"/>
    <w:link w:val="Heading1Char"/>
    <w:qFormat/>
    <w:rsid w:val="004A78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87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A7879"/>
    <w:pPr>
      <w:ind w:left="720"/>
      <w:contextualSpacing/>
    </w:pPr>
  </w:style>
  <w:style w:type="paragraph" w:customStyle="1" w:styleId="Default">
    <w:name w:val="Default"/>
    <w:rsid w:val="004A7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2024-10-30T10:32:00Z</dcterms:created>
  <dcterms:modified xsi:type="dcterms:W3CDTF">2024-10-30T10:45:00Z</dcterms:modified>
</cp:coreProperties>
</file>