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2F3A7">
      <w:pPr>
        <w:widowControl/>
        <w:overflowPunct/>
        <w:autoSpaceDE/>
        <w:autoSpaceDN/>
        <w:adjustRightInd/>
        <w:spacing w:after="160" w:line="276" w:lineRule="auto"/>
        <w:jc w:val="center"/>
        <w:rPr>
          <w:rFonts w:ascii="Century Gothic" w:hAnsi="Century Gothic" w:eastAsia="Calibri" w:cstheme="majorBidi"/>
          <w:szCs w:val="24"/>
          <w:lang w:val="en-GB" w:eastAsia="en-GB"/>
        </w:rPr>
      </w:pPr>
      <w:r>
        <w:rPr>
          <w:rFonts w:ascii="Century Gothic" w:hAnsi="Century Gothic" w:eastAsia="Calibri" w:cstheme="majorBidi"/>
          <w:b/>
          <w:bCs/>
          <w:szCs w:val="24"/>
          <w:lang w:val="en-GB" w:eastAsia="en-GB"/>
        </w:rPr>
        <w:t>INVITATION TO E-BID</w:t>
      </w:r>
    </w:p>
    <w:p w14:paraId="4522C0BA">
      <w:pPr>
        <w:widowControl/>
        <w:overflowPunct/>
        <w:autoSpaceDE/>
        <w:autoSpaceDN/>
        <w:adjustRightInd/>
        <w:spacing w:line="276" w:lineRule="auto"/>
        <w:ind w:right="-180"/>
        <w:jc w:val="center"/>
        <w:rPr>
          <w:rFonts w:ascii="Century Gothic" w:hAnsi="Century Gothic" w:eastAsia="Calibri" w:cstheme="majorBidi"/>
          <w:spacing w:val="4"/>
          <w:szCs w:val="24"/>
          <w:lang w:val="en-GB"/>
        </w:rPr>
      </w:pPr>
      <w:r>
        <w:rPr>
          <w:rFonts w:ascii="Century Gothic" w:hAnsi="Century Gothic" w:eastAsia="Calibri" w:cstheme="majorBidi"/>
          <w:b/>
          <w:color w:val="000000"/>
          <w:spacing w:val="4"/>
          <w:szCs w:val="24"/>
          <w:lang w:val="en-GB"/>
        </w:rPr>
        <w:t xml:space="preserve">TENDER NO. </w:t>
      </w:r>
      <w:bookmarkStart w:id="0" w:name="_GoBack"/>
      <w:r>
        <w:rPr>
          <w:rFonts w:ascii="Century Gothic" w:hAnsi="Century Gothic" w:eastAsia="Calibri" w:cstheme="majorBidi"/>
          <w:b/>
          <w:color w:val="000000"/>
          <w:spacing w:val="4"/>
          <w:szCs w:val="24"/>
          <w:lang w:val="en-GB"/>
        </w:rPr>
        <w:t>01/RE/SOLAR/RYK-SUK/MARCH/2025</w:t>
      </w:r>
    </w:p>
    <w:bookmarkEnd w:id="0"/>
    <w:p w14:paraId="2DE200E0">
      <w:pPr>
        <w:widowControl/>
        <w:overflowPunct/>
        <w:autoSpaceDE/>
        <w:autoSpaceDN/>
        <w:adjustRightInd/>
        <w:spacing w:after="160" w:line="276" w:lineRule="auto"/>
        <w:jc w:val="center"/>
        <w:rPr>
          <w:rFonts w:ascii="Century Gothic" w:hAnsi="Century Gothic" w:eastAsia="Calibri" w:cstheme="majorBidi"/>
          <w:b/>
          <w:bCs/>
          <w:szCs w:val="24"/>
          <w:lang w:val="en-GB" w:eastAsia="en-GB"/>
        </w:rPr>
      </w:pPr>
    </w:p>
    <w:p w14:paraId="183458AF">
      <w:pPr>
        <w:widowControl/>
        <w:overflowPunct/>
        <w:autoSpaceDE/>
        <w:autoSpaceDN/>
        <w:adjustRightInd/>
        <w:spacing w:after="160" w:line="360" w:lineRule="auto"/>
        <w:ind w:firstLine="720"/>
        <w:jc w:val="both"/>
        <w:rPr>
          <w:rFonts w:ascii="Century Gothic" w:hAnsi="Century Gothic" w:eastAsia="Calibri" w:cstheme="majorBidi"/>
          <w:color w:val="FF0000"/>
          <w:szCs w:val="24"/>
          <w:lang w:val="en-GB" w:eastAsia="en-GB"/>
        </w:rPr>
      </w:pPr>
      <w:r>
        <w:rPr>
          <w:rFonts w:ascii="Century Gothic" w:hAnsi="Century Gothic" w:eastAsia="Calibri" w:cstheme="majorBidi"/>
          <w:szCs w:val="24"/>
          <w:lang w:val="en-GB"/>
        </w:rPr>
        <w:t>State Life Insurance Corporation of Pakistan (SLICP)</w:t>
      </w:r>
      <w:r>
        <w:rPr>
          <w:rFonts w:ascii="Century Gothic" w:hAnsi="Century Gothic" w:eastAsia="Calibri" w:cstheme="majorBidi"/>
          <w:iCs/>
          <w:szCs w:val="24"/>
          <w:lang w:val="en-GB" w:eastAsia="en-GB"/>
        </w:rPr>
        <w:t>,</w:t>
      </w:r>
      <w:r>
        <w:rPr>
          <w:rFonts w:ascii="Century Gothic" w:hAnsi="Century Gothic" w:eastAsia="Calibri" w:cstheme="majorBidi"/>
          <w:spacing w:val="8"/>
          <w:szCs w:val="24"/>
          <w:lang w:val="en-GB" w:eastAsia="en-GB"/>
        </w:rPr>
        <w:t xml:space="preserve">  invites </w:t>
      </w:r>
      <w:r>
        <w:rPr>
          <w:rFonts w:ascii="Century Gothic" w:hAnsi="Century Gothic" w:eastAsia="Calibri" w:cstheme="majorBidi"/>
          <w:bCs/>
          <w:spacing w:val="8"/>
          <w:szCs w:val="24"/>
          <w:lang w:val="en-GB" w:eastAsia="en-GB"/>
        </w:rPr>
        <w:t>electronic</w:t>
      </w:r>
      <w:r>
        <w:rPr>
          <w:rFonts w:ascii="Century Gothic" w:hAnsi="Century Gothic" w:eastAsia="Calibri" w:cstheme="majorBidi"/>
          <w:spacing w:val="8"/>
          <w:szCs w:val="24"/>
          <w:lang w:val="en-GB" w:eastAsia="en-GB"/>
        </w:rPr>
        <w:t xml:space="preserve"> bids under single stage single envelope from the contractors, registered with Income Tax and Sales Tax Department for repair, maintenance, commissioning and net metering of Solar System installed</w:t>
      </w:r>
      <w:r>
        <w:rPr>
          <w:rFonts w:ascii="Century Gothic" w:hAnsi="Century Gothic" w:eastAsia="Calibri" w:cstheme="majorBidi"/>
          <w:color w:val="FF0000"/>
          <w:spacing w:val="8"/>
          <w:szCs w:val="24"/>
          <w:lang w:val="en-GB" w:eastAsia="en-GB"/>
        </w:rPr>
        <w:t xml:space="preserve"> </w:t>
      </w:r>
      <w:r>
        <w:rPr>
          <w:rFonts w:ascii="Century Gothic" w:hAnsi="Century Gothic" w:eastAsia="Calibri" w:cstheme="majorBidi"/>
          <w:spacing w:val="8"/>
          <w:szCs w:val="24"/>
          <w:lang w:val="en-GB" w:eastAsia="en-GB"/>
        </w:rPr>
        <w:t>at State Life Building Abu Dhabi Road Rahim Yar Khan.</w:t>
      </w:r>
    </w:p>
    <w:p w14:paraId="37E919DC">
      <w:pPr>
        <w:widowControl/>
        <w:overflowPunct/>
        <w:autoSpaceDE/>
        <w:autoSpaceDN/>
        <w:adjustRightInd/>
        <w:spacing w:after="160" w:line="360" w:lineRule="auto"/>
        <w:ind w:left="31"/>
        <w:jc w:val="both"/>
        <w:rPr>
          <w:rFonts w:ascii="Century Gothic" w:hAnsi="Century Gothic" w:eastAsia="Calibri" w:cstheme="majorBidi"/>
          <w:szCs w:val="24"/>
          <w:lang w:val="en-GB" w:eastAsia="en-GB"/>
        </w:rPr>
      </w:pPr>
      <w:r>
        <w:rPr>
          <w:rFonts w:ascii="Century Gothic" w:hAnsi="Century Gothic" w:eastAsia="Calibri" w:cstheme="majorBidi"/>
          <w:szCs w:val="24"/>
          <w:lang w:val="en-GB" w:eastAsia="en-GB"/>
        </w:rPr>
        <w:t>2.     E-bidding documents as per regulations, containing detailed terms and conditions</w:t>
      </w:r>
      <w:r>
        <w:rPr>
          <w:rFonts w:ascii="Century Gothic" w:hAnsi="Century Gothic" w:eastAsia="Calibri" w:cstheme="majorBidi"/>
          <w:b/>
          <w:bCs/>
          <w:szCs w:val="24"/>
          <w:lang w:val="en-GB" w:eastAsia="en-GB"/>
        </w:rPr>
        <w:t xml:space="preserve">, </w:t>
      </w:r>
      <w:r>
        <w:rPr>
          <w:rFonts w:ascii="Century Gothic" w:hAnsi="Century Gothic" w:eastAsia="Calibri" w:cstheme="majorBidi"/>
          <w:bCs/>
          <w:szCs w:val="24"/>
          <w:lang w:val="en-GB" w:eastAsia="en-GB"/>
        </w:rPr>
        <w:t>specifications and requirements etc.</w:t>
      </w:r>
      <w:r>
        <w:rPr>
          <w:rFonts w:ascii="Century Gothic" w:hAnsi="Century Gothic" w:eastAsia="Calibri" w:cstheme="majorBidi"/>
          <w:szCs w:val="24"/>
          <w:lang w:val="en-GB" w:eastAsia="en-GB"/>
        </w:rPr>
        <w:t xml:space="preserve"> are available for the </w:t>
      </w:r>
      <w:r>
        <w:rPr>
          <w:rFonts w:ascii="Century Gothic" w:hAnsi="Century Gothic" w:eastAsia="Calibri" w:cstheme="majorBidi"/>
          <w:bCs/>
          <w:szCs w:val="24"/>
          <w:lang w:val="en-GB" w:eastAsia="en-GB"/>
        </w:rPr>
        <w:t>registered</w:t>
      </w:r>
      <w:r>
        <w:rPr>
          <w:rFonts w:ascii="Century Gothic" w:hAnsi="Century Gothic" w:eastAsia="Calibri" w:cstheme="majorBidi"/>
          <w:b/>
          <w:bCs/>
          <w:szCs w:val="24"/>
          <w:lang w:val="en-GB" w:eastAsia="en-GB"/>
        </w:rPr>
        <w:t xml:space="preserve"> </w:t>
      </w:r>
      <w:r>
        <w:rPr>
          <w:rFonts w:ascii="Century Gothic" w:hAnsi="Century Gothic" w:eastAsia="Calibri" w:cstheme="majorBidi"/>
          <w:szCs w:val="24"/>
          <w:lang w:val="en-GB" w:eastAsia="en-GB"/>
        </w:rPr>
        <w:t xml:space="preserve">bidders </w:t>
      </w:r>
      <w:r>
        <w:rPr>
          <w:rFonts w:ascii="Century Gothic" w:hAnsi="Century Gothic" w:eastAsia="Calibri" w:cstheme="majorBidi"/>
          <w:bCs/>
          <w:szCs w:val="24"/>
          <w:lang w:val="en-GB" w:eastAsia="en-GB"/>
        </w:rPr>
        <w:t>on EPADS at</w:t>
      </w:r>
      <w:r>
        <w:rPr>
          <w:rFonts w:ascii="Century Gothic" w:hAnsi="Century Gothic" w:eastAsia="Calibri" w:cstheme="majorBidi"/>
          <w:b/>
          <w:bCs/>
          <w:szCs w:val="24"/>
          <w:u w:val="single"/>
          <w:lang w:val="en-GB" w:eastAsia="en-GB"/>
        </w:rPr>
        <w:t xml:space="preserve"> (</w:t>
      </w:r>
      <w:r>
        <w:fldChar w:fldCharType="begin"/>
      </w:r>
      <w:r>
        <w:instrText xml:space="preserve"> HYPERLINK "http://www.eprocure.gov.pk" </w:instrText>
      </w:r>
      <w:r>
        <w:fldChar w:fldCharType="separate"/>
      </w:r>
      <w:r>
        <w:rPr>
          <w:rFonts w:ascii="Century Gothic" w:hAnsi="Century Gothic" w:eastAsia="Calibri" w:cstheme="majorBidi"/>
          <w:b/>
          <w:bCs/>
          <w:color w:val="0000FF"/>
          <w:szCs w:val="24"/>
          <w:u w:val="single"/>
          <w:lang w:val="en-GB" w:eastAsia="en-GB"/>
        </w:rPr>
        <w:t>www.eprocure.gov.pk</w:t>
      </w:r>
      <w:r>
        <w:rPr>
          <w:rFonts w:ascii="Century Gothic" w:hAnsi="Century Gothic" w:eastAsia="Calibri" w:cstheme="majorBidi"/>
          <w:b/>
          <w:bCs/>
          <w:color w:val="0000FF"/>
          <w:szCs w:val="24"/>
          <w:u w:val="single"/>
          <w:lang w:val="en-GB" w:eastAsia="en-GB"/>
        </w:rPr>
        <w:fldChar w:fldCharType="end"/>
      </w:r>
      <w:r>
        <w:rPr>
          <w:rFonts w:ascii="Century Gothic" w:hAnsi="Century Gothic" w:eastAsia="Calibri" w:cstheme="majorBidi"/>
          <w:b/>
          <w:bCs/>
          <w:szCs w:val="24"/>
          <w:u w:val="single"/>
          <w:lang w:val="en-GB"/>
        </w:rPr>
        <w:t xml:space="preserve">). </w:t>
      </w:r>
      <w:r>
        <w:rPr>
          <w:rFonts w:ascii="Century Gothic" w:hAnsi="Century Gothic" w:eastAsia="Calibri" w:cstheme="majorBidi"/>
          <w:b/>
          <w:bCs/>
          <w:szCs w:val="24"/>
          <w:lang w:val="en-GB" w:eastAsia="en-GB"/>
        </w:rPr>
        <w:t xml:space="preserve"> </w:t>
      </w:r>
    </w:p>
    <w:p w14:paraId="696DED43">
      <w:pPr>
        <w:widowControl/>
        <w:overflowPunct/>
        <w:autoSpaceDE/>
        <w:autoSpaceDN/>
        <w:adjustRightInd/>
        <w:spacing w:after="160" w:line="360" w:lineRule="auto"/>
        <w:ind w:left="31"/>
        <w:jc w:val="both"/>
        <w:rPr>
          <w:rFonts w:ascii="Century Gothic" w:hAnsi="Century Gothic" w:eastAsia="Calibri" w:cstheme="majorBidi"/>
          <w:szCs w:val="24"/>
          <w:lang w:val="en-GB" w:eastAsia="en-GB"/>
        </w:rPr>
      </w:pPr>
      <w:r>
        <w:rPr>
          <w:rFonts w:ascii="Century Gothic" w:hAnsi="Century Gothic" w:eastAsia="Calibri" w:cstheme="majorBidi"/>
          <w:szCs w:val="24"/>
          <w:lang w:val="en-GB" w:eastAsia="en-GB"/>
        </w:rPr>
        <w:t xml:space="preserve">3.    The </w:t>
      </w:r>
      <w:r>
        <w:rPr>
          <w:rFonts w:ascii="Century Gothic" w:hAnsi="Century Gothic" w:eastAsia="Calibri" w:cstheme="majorBidi"/>
          <w:bCs/>
          <w:szCs w:val="24"/>
          <w:lang w:val="en-GB" w:eastAsia="en-GB"/>
        </w:rPr>
        <w:t>electronic</w:t>
      </w:r>
      <w:r>
        <w:rPr>
          <w:rFonts w:ascii="Century Gothic" w:hAnsi="Century Gothic" w:eastAsia="Calibri" w:cstheme="majorBidi"/>
          <w:b/>
          <w:bCs/>
          <w:szCs w:val="24"/>
          <w:lang w:val="en-GB" w:eastAsia="en-GB"/>
        </w:rPr>
        <w:t xml:space="preserve"> </w:t>
      </w:r>
      <w:r>
        <w:rPr>
          <w:rFonts w:ascii="Century Gothic" w:hAnsi="Century Gothic" w:eastAsia="Calibri" w:cstheme="majorBidi"/>
          <w:szCs w:val="24"/>
          <w:lang w:val="en-GB" w:eastAsia="en-GB"/>
        </w:rPr>
        <w:t xml:space="preserve">bids, must </w:t>
      </w:r>
      <w:r>
        <w:rPr>
          <w:rFonts w:ascii="Century Gothic" w:hAnsi="Century Gothic" w:eastAsia="Calibri" w:cstheme="majorBidi"/>
          <w:bCs/>
          <w:szCs w:val="24"/>
          <w:lang w:val="en-GB" w:eastAsia="en-GB"/>
        </w:rPr>
        <w:t>be submitted by using EPADS</w:t>
      </w:r>
      <w:r>
        <w:rPr>
          <w:rFonts w:ascii="Century Gothic" w:hAnsi="Century Gothic" w:eastAsia="Calibri" w:cstheme="majorBidi"/>
          <w:b/>
          <w:bCs/>
          <w:szCs w:val="24"/>
          <w:lang w:val="en-GB" w:eastAsia="en-GB"/>
        </w:rPr>
        <w:t xml:space="preserve"> </w:t>
      </w:r>
      <w:r>
        <w:rPr>
          <w:rFonts w:ascii="Century Gothic" w:hAnsi="Century Gothic" w:eastAsia="Calibri" w:cstheme="majorBidi"/>
          <w:szCs w:val="24"/>
          <w:lang w:val="en-GB" w:eastAsia="en-GB"/>
        </w:rPr>
        <w:t>on or before 08/05/2025 at 11:00 am. Hard copy of original bid along with Bid Security shall also be submitted in the office of in-charge (Real Estate Department) 7</w:t>
      </w:r>
      <w:r>
        <w:rPr>
          <w:rFonts w:ascii="Century Gothic" w:hAnsi="Century Gothic" w:eastAsia="Calibri" w:cstheme="majorBidi"/>
          <w:szCs w:val="24"/>
          <w:vertAlign w:val="superscript"/>
          <w:lang w:val="en-GB" w:eastAsia="en-GB"/>
        </w:rPr>
        <w:t>th</w:t>
      </w:r>
      <w:r>
        <w:rPr>
          <w:rFonts w:ascii="Century Gothic" w:hAnsi="Century Gothic" w:eastAsia="Calibri" w:cstheme="majorBidi"/>
          <w:szCs w:val="24"/>
          <w:lang w:val="en-GB" w:eastAsia="en-GB"/>
        </w:rPr>
        <w:t xml:space="preserve"> floor State Life Building, Thandi Sarak Hyderabad. Prior to opening of bids on EPADS.  Bids on EPADS will be opened on the same day at 11:30 am. </w:t>
      </w:r>
    </w:p>
    <w:p w14:paraId="2757C923">
      <w:pPr>
        <w:widowControl/>
        <w:overflowPunct/>
        <w:autoSpaceDE/>
        <w:autoSpaceDN/>
        <w:adjustRightInd/>
        <w:spacing w:after="160" w:line="360" w:lineRule="auto"/>
        <w:ind w:left="31"/>
        <w:jc w:val="both"/>
        <w:rPr>
          <w:rFonts w:ascii="Century Gothic" w:hAnsi="Century Gothic" w:eastAsia="Calibri" w:cstheme="majorBidi"/>
          <w:szCs w:val="24"/>
          <w:lang w:val="en-GB" w:eastAsia="en-GB"/>
        </w:rPr>
      </w:pPr>
      <w:r>
        <w:rPr>
          <w:rFonts w:ascii="Century Gothic" w:hAnsi="Century Gothic" w:eastAsia="Calibri" w:cstheme="majorBidi"/>
          <w:szCs w:val="24"/>
          <w:lang w:val="en-GB" w:eastAsia="en-GB"/>
        </w:rPr>
        <w:t xml:space="preserve">4. This tender notice is also available on State Life and PPRA website, ie </w:t>
      </w:r>
      <w:r>
        <w:fldChar w:fldCharType="begin"/>
      </w:r>
      <w:r>
        <w:instrText xml:space="preserve"> HYPERLINK "http://www.ppra.org.pk" </w:instrText>
      </w:r>
      <w:r>
        <w:fldChar w:fldCharType="separate"/>
      </w:r>
      <w:r>
        <w:rPr>
          <w:rStyle w:val="4"/>
          <w:rFonts w:ascii="Century Gothic" w:hAnsi="Century Gothic" w:eastAsia="Calibri" w:cstheme="majorBidi"/>
          <w:szCs w:val="24"/>
          <w:lang w:val="en-GB" w:eastAsia="en-GB"/>
        </w:rPr>
        <w:t>www.ppra.org.pk</w:t>
      </w:r>
      <w:r>
        <w:rPr>
          <w:rStyle w:val="4"/>
          <w:rFonts w:ascii="Century Gothic" w:hAnsi="Century Gothic" w:eastAsia="Calibri" w:cstheme="majorBidi"/>
          <w:szCs w:val="24"/>
          <w:lang w:val="en-GB" w:eastAsia="en-GB"/>
        </w:rPr>
        <w:fldChar w:fldCharType="end"/>
      </w:r>
      <w:r>
        <w:rPr>
          <w:rFonts w:ascii="Century Gothic" w:hAnsi="Century Gothic" w:eastAsia="Calibri" w:cstheme="majorBidi"/>
          <w:szCs w:val="24"/>
          <w:lang w:val="en-GB" w:eastAsia="en-GB"/>
        </w:rPr>
        <w:t xml:space="preserve"> &amp; </w:t>
      </w:r>
      <w:r>
        <w:fldChar w:fldCharType="begin"/>
      </w:r>
      <w:r>
        <w:instrText xml:space="preserve"> HYPERLINK "http://www.statelife.com.pk" </w:instrText>
      </w:r>
      <w:r>
        <w:fldChar w:fldCharType="separate"/>
      </w:r>
      <w:r>
        <w:rPr>
          <w:rStyle w:val="4"/>
          <w:rFonts w:ascii="Century Gothic" w:hAnsi="Century Gothic" w:eastAsia="Calibri" w:cstheme="majorBidi"/>
          <w:szCs w:val="24"/>
          <w:lang w:val="en-GB" w:eastAsia="en-GB"/>
        </w:rPr>
        <w:t>www.statelife.com.pk</w:t>
      </w:r>
      <w:r>
        <w:rPr>
          <w:rStyle w:val="4"/>
          <w:rFonts w:ascii="Century Gothic" w:hAnsi="Century Gothic" w:eastAsia="Calibri" w:cstheme="majorBidi"/>
          <w:szCs w:val="24"/>
          <w:lang w:val="en-GB" w:eastAsia="en-GB"/>
        </w:rPr>
        <w:fldChar w:fldCharType="end"/>
      </w:r>
      <w:r>
        <w:rPr>
          <w:rFonts w:ascii="Century Gothic" w:hAnsi="Century Gothic" w:eastAsia="Calibri" w:cstheme="majorBidi"/>
          <w:szCs w:val="24"/>
          <w:lang w:val="en-GB" w:eastAsia="en-GB"/>
        </w:rPr>
        <w:t xml:space="preserve">. </w:t>
      </w:r>
    </w:p>
    <w:p w14:paraId="77262960">
      <w:pPr>
        <w:widowControl/>
        <w:overflowPunct/>
        <w:autoSpaceDE/>
        <w:autoSpaceDN/>
        <w:adjustRightInd/>
        <w:spacing w:after="160" w:line="360" w:lineRule="auto"/>
        <w:jc w:val="both"/>
        <w:rPr>
          <w:rFonts w:ascii="Century Gothic" w:hAnsi="Century Gothic" w:eastAsia="Calibri" w:cstheme="majorBidi"/>
          <w:szCs w:val="24"/>
          <w:lang w:val="en-GB" w:eastAsia="en-GB"/>
        </w:rPr>
      </w:pPr>
      <w:r>
        <w:rPr>
          <w:rFonts w:ascii="Century Gothic" w:hAnsi="Century Gothic" w:eastAsia="Calibri" w:cstheme="majorBidi"/>
          <w:b/>
          <w:bCs/>
          <w:szCs w:val="24"/>
          <w:lang w:val="en-GB" w:eastAsia="en-GB"/>
        </w:rPr>
        <w:t>Note:</w:t>
      </w:r>
      <w:r>
        <w:rPr>
          <w:rFonts w:ascii="Century Gothic" w:hAnsi="Century Gothic" w:eastAsia="Calibri" w:cstheme="majorBidi"/>
          <w:szCs w:val="24"/>
          <w:lang w:val="en-GB" w:eastAsia="en-GB"/>
        </w:rPr>
        <w:t xml:space="preserve"> Notification of the GRC constituted in terms of Rule-48 of P</w:t>
      </w:r>
      <w:r>
        <w:rPr>
          <w:rFonts w:ascii="Century Gothic" w:hAnsi="Century Gothic" w:eastAsia="Calibri" w:cstheme="majorBidi"/>
          <w:szCs w:val="24"/>
          <w:lang w:val="en-GB"/>
        </w:rPr>
        <w:t xml:space="preserve">PRA rules, 2004 is provided on </w:t>
      </w:r>
      <w:r>
        <w:rPr>
          <w:rFonts w:ascii="Century Gothic" w:hAnsi="Century Gothic" w:eastAsia="Calibri" w:cstheme="majorBidi"/>
          <w:szCs w:val="24"/>
          <w:lang w:val="en-GB" w:eastAsia="en-GB"/>
        </w:rPr>
        <w:t xml:space="preserve">EPADS at </w:t>
      </w:r>
      <w:r>
        <w:fldChar w:fldCharType="begin"/>
      </w:r>
      <w:r>
        <w:instrText xml:space="preserve"> HYPERLINK "http://www.eprocure.gov.pk" </w:instrText>
      </w:r>
      <w:r>
        <w:fldChar w:fldCharType="separate"/>
      </w:r>
      <w:r>
        <w:rPr>
          <w:rFonts w:ascii="Century Gothic" w:hAnsi="Century Gothic" w:eastAsia="Calibri" w:cstheme="majorBidi"/>
          <w:color w:val="0000FF"/>
          <w:szCs w:val="24"/>
          <w:u w:val="single"/>
          <w:lang w:val="en-GB" w:eastAsia="en-GB"/>
        </w:rPr>
        <w:t>www.eprocure.gov.pk</w:t>
      </w:r>
      <w:r>
        <w:rPr>
          <w:rFonts w:ascii="Century Gothic" w:hAnsi="Century Gothic" w:eastAsia="Calibri" w:cstheme="majorBidi"/>
          <w:color w:val="0000FF"/>
          <w:szCs w:val="24"/>
          <w:u w:val="single"/>
          <w:lang w:val="en-GB" w:eastAsia="en-GB"/>
        </w:rPr>
        <w:fldChar w:fldCharType="end"/>
      </w:r>
      <w:r>
        <w:rPr>
          <w:rFonts w:ascii="Century Gothic" w:hAnsi="Century Gothic" w:eastAsia="Calibri" w:cstheme="majorBidi"/>
          <w:szCs w:val="24"/>
          <w:lang w:val="en-GB"/>
        </w:rPr>
        <w:t xml:space="preserve"> a</w:t>
      </w:r>
      <w:r>
        <w:rPr>
          <w:rFonts w:ascii="Century Gothic" w:hAnsi="Century Gothic" w:eastAsia="Calibri" w:cstheme="majorBidi"/>
          <w:szCs w:val="24"/>
          <w:lang w:val="en-GB" w:eastAsia="en-GB"/>
        </w:rPr>
        <w:t>nd on PA’s website (if any)</w:t>
      </w:r>
    </w:p>
    <w:p w14:paraId="795EA01C">
      <w:pPr>
        <w:widowControl/>
        <w:overflowPunct/>
        <w:autoSpaceDE/>
        <w:autoSpaceDN/>
        <w:adjustRightInd/>
        <w:spacing w:after="160" w:line="276" w:lineRule="auto"/>
        <w:jc w:val="both"/>
        <w:rPr>
          <w:rFonts w:ascii="Century Gothic" w:hAnsi="Century Gothic" w:eastAsia="Calibri" w:cstheme="majorBidi"/>
          <w:color w:val="000000"/>
          <w:szCs w:val="24"/>
          <w:lang w:val="en-GB" w:eastAsia="en-GB"/>
        </w:rPr>
      </w:pPr>
    </w:p>
    <w:p w14:paraId="70637AF5">
      <w:pPr>
        <w:widowControl/>
        <w:overflowPunct/>
        <w:autoSpaceDE/>
        <w:autoSpaceDN/>
        <w:adjustRightInd/>
        <w:spacing w:after="160" w:line="276" w:lineRule="auto"/>
        <w:ind w:left="4425"/>
        <w:jc w:val="center"/>
        <w:rPr>
          <w:rFonts w:ascii="Century Gothic" w:hAnsi="Century Gothic" w:eastAsia="Calibri" w:cstheme="majorBidi"/>
          <w:szCs w:val="24"/>
          <w:lang w:val="en-GB" w:eastAsia="en-GB"/>
        </w:rPr>
      </w:pPr>
    </w:p>
    <w:p w14:paraId="3E3F5FD1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hAnsi="Century Gothic" w:eastAsia="Calibri" w:cstheme="majorBidi"/>
          <w:spacing w:val="-4"/>
          <w:w w:val="95"/>
          <w:szCs w:val="24"/>
          <w:lang w:val="en-GB"/>
        </w:rPr>
      </w:pPr>
      <w:r>
        <w:rPr>
          <w:rFonts w:ascii="Century Gothic" w:hAnsi="Century Gothic" w:eastAsia="Calibri" w:cstheme="majorBidi"/>
          <w:spacing w:val="-4"/>
          <w:w w:val="95"/>
          <w:szCs w:val="24"/>
          <w:lang w:val="en-GB"/>
        </w:rPr>
        <w:t xml:space="preserve">In-charge (Real Estate Department) </w:t>
      </w:r>
    </w:p>
    <w:p w14:paraId="24738124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hAnsi="Century Gothic" w:eastAsia="Calibri" w:cstheme="majorBidi"/>
          <w:spacing w:val="-4"/>
          <w:w w:val="95"/>
          <w:szCs w:val="24"/>
          <w:lang w:val="en-GB"/>
        </w:rPr>
      </w:pPr>
      <w:r>
        <w:rPr>
          <w:rFonts w:ascii="Century Gothic" w:hAnsi="Century Gothic" w:eastAsia="Calibri" w:cstheme="majorBidi"/>
          <w:spacing w:val="-4"/>
          <w:w w:val="95"/>
          <w:szCs w:val="24"/>
          <w:lang w:val="en-GB"/>
        </w:rPr>
        <w:t>State Life Insurance Corporation of Pakistan</w:t>
      </w:r>
    </w:p>
    <w:p w14:paraId="2E6DF595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hAnsi="Century Gothic" w:eastAsia="Calibri" w:cstheme="majorBidi"/>
          <w:spacing w:val="6"/>
          <w:szCs w:val="24"/>
          <w:lang w:val="en-GB"/>
        </w:rPr>
      </w:pPr>
      <w:r>
        <w:rPr>
          <w:rFonts w:ascii="Century Gothic" w:hAnsi="Century Gothic" w:eastAsia="Calibri" w:cstheme="majorBidi"/>
          <w:spacing w:val="6"/>
          <w:szCs w:val="24"/>
          <w:lang w:val="en-GB"/>
        </w:rPr>
        <w:t>5</w:t>
      </w:r>
      <w:r>
        <w:rPr>
          <w:rFonts w:ascii="Century Gothic" w:hAnsi="Century Gothic" w:eastAsia="Calibri" w:cstheme="majorBidi"/>
          <w:spacing w:val="6"/>
          <w:szCs w:val="24"/>
          <w:vertAlign w:val="superscript"/>
          <w:lang w:val="en-GB"/>
        </w:rPr>
        <w:t>th</w:t>
      </w:r>
      <w:r>
        <w:rPr>
          <w:rFonts w:ascii="Century Gothic" w:hAnsi="Century Gothic" w:eastAsia="Calibri" w:cstheme="majorBidi"/>
          <w:spacing w:val="6"/>
          <w:szCs w:val="24"/>
          <w:lang w:val="en-GB"/>
        </w:rPr>
        <w:t xml:space="preserve"> Floor, Real Estate Department</w:t>
      </w:r>
    </w:p>
    <w:p w14:paraId="7A693723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hAnsi="Century Gothic" w:eastAsia="Calibri" w:cstheme="majorBidi"/>
          <w:szCs w:val="24"/>
          <w:lang w:val="en-GB"/>
        </w:rPr>
      </w:pPr>
      <w:r>
        <w:rPr>
          <w:rFonts w:ascii="Century Gothic" w:hAnsi="Century Gothic" w:eastAsia="Calibri" w:cstheme="majorBidi"/>
          <w:szCs w:val="24"/>
          <w:lang w:val="en-GB"/>
        </w:rPr>
        <w:t>State Life Building Minara Raod</w:t>
      </w:r>
    </w:p>
    <w:p w14:paraId="3C2D891E">
      <w:pPr>
        <w:widowControl/>
        <w:tabs>
          <w:tab w:val="left" w:pos="478"/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hAnsi="Century Gothic" w:eastAsia="Calibri" w:cstheme="majorBidi"/>
          <w:szCs w:val="24"/>
          <w:lang w:val="en-GB"/>
        </w:rPr>
      </w:pPr>
      <w:r>
        <w:rPr>
          <w:rFonts w:ascii="Century Gothic" w:hAnsi="Century Gothic" w:eastAsia="Calibri" w:cstheme="majorBidi"/>
          <w:szCs w:val="24"/>
          <w:lang w:val="en-GB"/>
        </w:rPr>
        <w:t>Sukkur</w:t>
      </w:r>
    </w:p>
    <w:p w14:paraId="7271A8F6">
      <w:pPr>
        <w:widowControl/>
        <w:tabs>
          <w:tab w:val="left" w:pos="5400"/>
        </w:tabs>
        <w:overflowPunct/>
        <w:autoSpaceDE/>
        <w:autoSpaceDN/>
        <w:adjustRightInd/>
        <w:spacing w:line="276" w:lineRule="auto"/>
        <w:ind w:left="3600"/>
        <w:jc w:val="center"/>
        <w:rPr>
          <w:rFonts w:ascii="Century Gothic" w:hAnsi="Century Gothic" w:eastAsia="Calibri" w:cstheme="majorBidi"/>
          <w:color w:val="000000"/>
          <w:szCs w:val="24"/>
          <w:lang w:val="en-GB"/>
        </w:rPr>
      </w:pPr>
      <w:r>
        <w:rPr>
          <w:rFonts w:ascii="Century Gothic" w:hAnsi="Century Gothic" w:eastAsia="Calibri" w:cstheme="majorBidi"/>
          <w:szCs w:val="24"/>
          <w:lang w:val="en-GB"/>
        </w:rPr>
        <w:t>Phone #: 071-9310503</w:t>
      </w:r>
    </w:p>
    <w:p w14:paraId="4BB72679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quare721 B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CA"/>
    <w:rsid w:val="00043367"/>
    <w:rsid w:val="0012528D"/>
    <w:rsid w:val="00346B98"/>
    <w:rsid w:val="004F73EE"/>
    <w:rsid w:val="00651298"/>
    <w:rsid w:val="00856DE9"/>
    <w:rsid w:val="008C170B"/>
    <w:rsid w:val="008F29CA"/>
    <w:rsid w:val="00AC12CB"/>
    <w:rsid w:val="00CA1E80"/>
    <w:rsid w:val="00CB3325"/>
    <w:rsid w:val="00E51FFD"/>
    <w:rsid w:val="6A9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Square721 BT" w:hAnsi="Square721 BT" w:eastAsia="Times New Roman" w:cs="Times New Roman"/>
      <w:sz w:val="24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1346</Characters>
  <Lines>11</Lines>
  <Paragraphs>3</Paragraphs>
  <TotalTime>5</TotalTime>
  <ScaleCrop>false</ScaleCrop>
  <LinksUpToDate>false</LinksUpToDate>
  <CharactersWithSpaces>1579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2024-12-17T06:40:00Z</dcterms:created>
  <dc:creator>Asus</dc:creator>
  <cp:lastModifiedBy>Nafees Ahmed</cp:lastModifiedBy>
  <dcterms:modified xsi:type="dcterms:W3CDTF">2025-04-11T10:08:26Z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8FE0910ED80049AA82246E43B41E6656_12</vt:lpwstr>
  </property>
</Properties>
</file>