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120" w:rsidRDefault="00355120" w:rsidP="00840588">
      <w:pPr>
        <w:spacing w:line="240" w:lineRule="auto"/>
        <w:rPr>
          <w:b/>
          <w:noProof/>
          <w:sz w:val="28"/>
        </w:rPr>
      </w:pPr>
    </w:p>
    <w:p w:rsidR="00312364" w:rsidRPr="00B3439E" w:rsidRDefault="00312364" w:rsidP="00312364">
      <w:pPr>
        <w:spacing w:line="240" w:lineRule="auto"/>
        <w:ind w:left="90"/>
        <w:jc w:val="center"/>
        <w:rPr>
          <w:b/>
          <w:color w:val="E5B8B7" w:themeColor="accent2" w:themeTint="66"/>
          <w:sz w:val="28"/>
          <w:szCs w:val="28"/>
        </w:rPr>
      </w:pPr>
      <w:r w:rsidRPr="00FA1931">
        <w:rPr>
          <w:b/>
          <w:noProof/>
          <w:sz w:val="28"/>
        </w:rPr>
        <w:drawing>
          <wp:inline distT="0" distB="0" distL="0" distR="0">
            <wp:extent cx="2528679" cy="55626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8679" cy="556260"/>
                    </a:xfrm>
                    <a:prstGeom prst="rect">
                      <a:avLst/>
                    </a:prstGeom>
                    <a:noFill/>
                    <a:ln>
                      <a:noFill/>
                    </a:ln>
                  </pic:spPr>
                </pic:pic>
              </a:graphicData>
            </a:graphic>
          </wp:inline>
        </w:drawing>
      </w:r>
    </w:p>
    <w:p w:rsidR="00F8460F" w:rsidRPr="00B3439E" w:rsidRDefault="00312364" w:rsidP="00F8460F">
      <w:pPr>
        <w:spacing w:line="240" w:lineRule="auto"/>
        <w:ind w:left="90"/>
        <w:jc w:val="center"/>
        <w:rPr>
          <w:rFonts w:ascii="Tahoma" w:hAnsi="Tahoma" w:cs="Tahoma"/>
          <w:b/>
          <w:color w:val="E5B8B7" w:themeColor="accent2" w:themeTint="66"/>
          <w:u w:val="single"/>
        </w:rPr>
      </w:pPr>
      <w:r w:rsidRPr="00B3439E">
        <w:rPr>
          <w:rFonts w:ascii="Tahoma" w:hAnsi="Tahoma" w:cs="Tahoma"/>
          <w:b/>
          <w:color w:val="E5B8B7" w:themeColor="accent2" w:themeTint="66"/>
          <w:u w:val="single"/>
        </w:rPr>
        <w:t>NOTICE INVITING TENDER</w:t>
      </w:r>
    </w:p>
    <w:p w:rsidR="00BA1132" w:rsidRDefault="00BA1132" w:rsidP="00BA1132">
      <w:pPr>
        <w:spacing w:line="240" w:lineRule="auto"/>
        <w:ind w:left="90"/>
        <w:jc w:val="center"/>
        <w:rPr>
          <w:rFonts w:ascii="Tahoma" w:hAnsi="Tahoma" w:cs="Tahoma"/>
          <w:b/>
          <w:color w:val="000000" w:themeColor="text1"/>
          <w:u w:val="single"/>
        </w:rPr>
      </w:pPr>
      <w:r>
        <w:rPr>
          <w:rFonts w:ascii="Tahoma" w:hAnsi="Tahoma" w:cs="Tahoma"/>
          <w:b/>
          <w:color w:val="000000" w:themeColor="text1"/>
          <w:u w:val="single"/>
        </w:rPr>
        <w:t>TENDER FOR REPAIR RENOVATION WORKS AT STATE LIFE BUILDING MIRPURKHAS</w:t>
      </w:r>
    </w:p>
    <w:p w:rsidR="00312364" w:rsidRPr="00BA1132" w:rsidRDefault="00BA1132" w:rsidP="00BA1132">
      <w:pPr>
        <w:spacing w:line="240" w:lineRule="auto"/>
        <w:ind w:left="90"/>
        <w:jc w:val="center"/>
        <w:rPr>
          <w:rFonts w:ascii="Tahoma" w:hAnsi="Tahoma" w:cs="Tahoma"/>
          <w:b/>
          <w:color w:val="000000" w:themeColor="text1"/>
          <w:u w:val="single"/>
        </w:rPr>
      </w:pPr>
      <w:r w:rsidRPr="00F8460F">
        <w:rPr>
          <w:rFonts w:ascii="Tahoma" w:hAnsi="Tahoma" w:cs="Tahoma"/>
          <w:b/>
          <w:color w:val="000000" w:themeColor="text1"/>
          <w:u w:val="single"/>
        </w:rPr>
        <w:t>Tender No.RE/CIVIL-MPK/2026</w:t>
      </w:r>
    </w:p>
    <w:p w:rsidR="00312364" w:rsidRPr="00B3439E" w:rsidRDefault="00312364" w:rsidP="00312364">
      <w:pPr>
        <w:pStyle w:val="ListParagraph"/>
        <w:numPr>
          <w:ilvl w:val="0"/>
          <w:numId w:val="1"/>
        </w:numPr>
        <w:spacing w:after="5" w:line="240" w:lineRule="auto"/>
        <w:ind w:left="720" w:hanging="630"/>
        <w:jc w:val="both"/>
        <w:rPr>
          <w:rFonts w:ascii="Tahoma" w:hAnsi="Tahoma" w:cs="Tahoma"/>
        </w:rPr>
      </w:pPr>
      <w:r w:rsidRPr="00B3439E">
        <w:rPr>
          <w:rFonts w:ascii="Tahoma" w:hAnsi="Tahoma" w:cs="Tahoma"/>
        </w:rPr>
        <w:t xml:space="preserve">State Life Insurance Corporation of Pakistan invites E-Bids through </w:t>
      </w:r>
      <w:r w:rsidRPr="00B3439E">
        <w:rPr>
          <w:rFonts w:ascii="Tahoma" w:hAnsi="Tahoma" w:cs="Tahoma"/>
          <w:i/>
        </w:rPr>
        <w:t>E-Pak Acquisition and Disposal System (EPADS)</w:t>
      </w:r>
      <w:r w:rsidRPr="00B3439E">
        <w:rPr>
          <w:rFonts w:ascii="Tahoma" w:hAnsi="Tahoma" w:cs="Tahoma"/>
        </w:rPr>
        <w:t xml:space="preserve"> under Single Stage </w:t>
      </w:r>
      <w:r>
        <w:rPr>
          <w:rFonts w:ascii="Tahoma" w:hAnsi="Tahoma" w:cs="Tahoma"/>
        </w:rPr>
        <w:t xml:space="preserve">Single </w:t>
      </w:r>
      <w:r w:rsidRPr="00B3439E">
        <w:rPr>
          <w:rFonts w:ascii="Tahoma" w:hAnsi="Tahoma" w:cs="Tahoma"/>
        </w:rPr>
        <w:t xml:space="preserve">Envelope System from EPAD / PEC Registered Constructors/ Contractors in the </w:t>
      </w:r>
      <w:r w:rsidRPr="00B3439E">
        <w:rPr>
          <w:rFonts w:ascii="Tahoma" w:hAnsi="Tahoma" w:cs="Tahoma"/>
          <w:b/>
        </w:rPr>
        <w:t>Category of C-5</w:t>
      </w:r>
      <w:r w:rsidRPr="00B3439E">
        <w:rPr>
          <w:rFonts w:ascii="Tahoma" w:hAnsi="Tahoma" w:cs="Tahoma"/>
        </w:rPr>
        <w:t xml:space="preserve"> and above, and with Active Taxpayers List of the FBR/SRB (whichever is applicable) for the </w:t>
      </w:r>
      <w:r w:rsidRPr="00BE7EE3">
        <w:rPr>
          <w:rFonts w:ascii="Tahoma" w:hAnsi="Tahoma" w:cs="Tahoma"/>
          <w:b/>
        </w:rPr>
        <w:t>TENDER FOR</w:t>
      </w:r>
      <w:r>
        <w:rPr>
          <w:rFonts w:ascii="Tahoma" w:hAnsi="Tahoma" w:cs="Tahoma"/>
          <w:b/>
        </w:rPr>
        <w:t xml:space="preserve"> REPAIR RENOVATION WORKS AT STATE LIFE BUILDING MIRPURKHAS</w:t>
      </w:r>
      <w:r w:rsidRPr="00BE7EE3">
        <w:rPr>
          <w:rFonts w:ascii="Tahoma" w:hAnsi="Tahoma" w:cs="Tahoma"/>
          <w:b/>
          <w:color w:val="FF0000"/>
        </w:rPr>
        <w:t>.</w:t>
      </w:r>
      <w:r w:rsidRPr="00B3439E">
        <w:rPr>
          <w:rFonts w:ascii="Tahoma" w:hAnsi="Tahoma" w:cs="Tahoma"/>
        </w:rPr>
        <w:t xml:space="preserve"> Bid Security Cost is worth PKR </w:t>
      </w:r>
      <w:r w:rsidR="00E5392B">
        <w:rPr>
          <w:rFonts w:ascii="Tahoma" w:hAnsi="Tahoma" w:cs="Tahoma"/>
        </w:rPr>
        <w:t>140</w:t>
      </w:r>
      <w:r w:rsidRPr="00B3439E">
        <w:rPr>
          <w:rFonts w:ascii="Tahoma" w:hAnsi="Tahoma" w:cs="Tahoma"/>
        </w:rPr>
        <w:t>,000/-</w:t>
      </w:r>
    </w:p>
    <w:p w:rsidR="00312364" w:rsidRPr="00B3439E" w:rsidRDefault="00312364" w:rsidP="00312364">
      <w:pPr>
        <w:pStyle w:val="ListParagraph"/>
        <w:spacing w:line="240" w:lineRule="auto"/>
        <w:ind w:hanging="630"/>
        <w:rPr>
          <w:rFonts w:ascii="Tahoma" w:hAnsi="Tahoma" w:cs="Tahoma"/>
        </w:rPr>
      </w:pPr>
    </w:p>
    <w:p w:rsidR="00312364" w:rsidRPr="00B3439E" w:rsidRDefault="00312364" w:rsidP="00312364">
      <w:pPr>
        <w:pStyle w:val="ListParagraph"/>
        <w:numPr>
          <w:ilvl w:val="0"/>
          <w:numId w:val="1"/>
        </w:numPr>
        <w:spacing w:after="5" w:line="240" w:lineRule="auto"/>
        <w:ind w:left="720" w:hanging="630"/>
        <w:jc w:val="both"/>
        <w:rPr>
          <w:rFonts w:ascii="Tahoma" w:hAnsi="Tahoma" w:cs="Tahoma"/>
        </w:rPr>
      </w:pPr>
      <w:r w:rsidRPr="00B3439E">
        <w:rPr>
          <w:rFonts w:ascii="Tahoma" w:hAnsi="Tahoma" w:cs="Tahoma"/>
        </w:rPr>
        <w:t xml:space="preserve">A complete set of bidding documents may be downloaded from date of publication up to </w:t>
      </w:r>
      <w:r w:rsidR="00AD249D">
        <w:rPr>
          <w:rFonts w:ascii="Tahoma" w:hAnsi="Tahoma" w:cs="Tahoma"/>
        </w:rPr>
        <w:t>07-05</w:t>
      </w:r>
      <w:r w:rsidRPr="00B3439E">
        <w:rPr>
          <w:rFonts w:ascii="Tahoma" w:hAnsi="Tahoma" w:cs="Tahoma"/>
        </w:rPr>
        <w:t xml:space="preserve">-2026 before 11:00 AM from E-Pak Acquisition and Disposal System (EPADS). </w:t>
      </w:r>
    </w:p>
    <w:p w:rsidR="00312364" w:rsidRPr="00B3439E" w:rsidRDefault="00312364" w:rsidP="00312364">
      <w:pPr>
        <w:pStyle w:val="ListParagraph"/>
        <w:spacing w:line="240" w:lineRule="auto"/>
        <w:ind w:hanging="630"/>
        <w:rPr>
          <w:rFonts w:ascii="Tahoma" w:hAnsi="Tahoma" w:cs="Tahoma"/>
          <w:spacing w:val="-6"/>
        </w:rPr>
      </w:pPr>
      <w:bookmarkStart w:id="0" w:name="_GoBack"/>
      <w:bookmarkEnd w:id="0"/>
    </w:p>
    <w:p w:rsidR="00312364" w:rsidRPr="00B3439E" w:rsidRDefault="00312364" w:rsidP="00312364">
      <w:pPr>
        <w:pStyle w:val="ListParagraph"/>
        <w:numPr>
          <w:ilvl w:val="0"/>
          <w:numId w:val="1"/>
        </w:numPr>
        <w:spacing w:after="5" w:line="240" w:lineRule="auto"/>
        <w:ind w:left="720" w:hanging="630"/>
        <w:jc w:val="both"/>
        <w:rPr>
          <w:rFonts w:ascii="Tahoma" w:hAnsi="Tahoma" w:cs="Tahoma"/>
        </w:rPr>
      </w:pPr>
      <w:r w:rsidRPr="00B3439E">
        <w:rPr>
          <w:rFonts w:ascii="Tahoma" w:hAnsi="Tahoma" w:cs="Tahoma"/>
        </w:rPr>
        <w:t>The bids without submission of original bid security (Hard copy) would be rejected and considered non-responsive IF:</w:t>
      </w:r>
    </w:p>
    <w:p w:rsidR="00312364" w:rsidRPr="00B3439E" w:rsidRDefault="00312364" w:rsidP="00312364">
      <w:pPr>
        <w:pStyle w:val="ListParagraph"/>
        <w:spacing w:line="240" w:lineRule="auto"/>
        <w:rPr>
          <w:rFonts w:ascii="Tahoma" w:hAnsi="Tahoma" w:cs="Tahoma"/>
        </w:rPr>
      </w:pPr>
    </w:p>
    <w:p w:rsidR="00312364" w:rsidRPr="00B3439E" w:rsidRDefault="00312364" w:rsidP="00312364">
      <w:pPr>
        <w:pStyle w:val="ListParagraph"/>
        <w:numPr>
          <w:ilvl w:val="0"/>
          <w:numId w:val="2"/>
        </w:numPr>
        <w:spacing w:after="5" w:line="240" w:lineRule="auto"/>
        <w:ind w:left="720" w:firstLine="180"/>
        <w:jc w:val="both"/>
        <w:rPr>
          <w:rFonts w:ascii="Tahoma" w:hAnsi="Tahoma" w:cs="Tahoma"/>
          <w:i/>
        </w:rPr>
      </w:pPr>
      <w:r w:rsidRPr="00B3439E">
        <w:rPr>
          <w:rFonts w:ascii="Tahoma" w:hAnsi="Tahoma" w:cs="Tahoma"/>
          <w:i/>
        </w:rPr>
        <w:t xml:space="preserve">bids/tenders received Conditional and telegraphic; </w:t>
      </w:r>
    </w:p>
    <w:p w:rsidR="00312364" w:rsidRPr="00B3439E" w:rsidRDefault="00312364" w:rsidP="00312364">
      <w:pPr>
        <w:pStyle w:val="ListParagraph"/>
        <w:numPr>
          <w:ilvl w:val="0"/>
          <w:numId w:val="2"/>
        </w:numPr>
        <w:spacing w:after="5" w:line="240" w:lineRule="auto"/>
        <w:ind w:left="720" w:firstLine="180"/>
        <w:jc w:val="both"/>
        <w:rPr>
          <w:rFonts w:ascii="Tahoma" w:hAnsi="Tahoma" w:cs="Tahoma"/>
          <w:i/>
        </w:rPr>
      </w:pPr>
      <w:r w:rsidRPr="00B3439E">
        <w:rPr>
          <w:rFonts w:ascii="Tahoma" w:hAnsi="Tahoma" w:cs="Tahoma"/>
          <w:i/>
        </w:rPr>
        <w:t xml:space="preserve">Bids/tenders uploaded on EPADS after specified date and time. </w:t>
      </w:r>
    </w:p>
    <w:p w:rsidR="00312364" w:rsidRPr="00B3439E" w:rsidRDefault="00312364" w:rsidP="00312364">
      <w:pPr>
        <w:pStyle w:val="ListParagraph"/>
        <w:numPr>
          <w:ilvl w:val="0"/>
          <w:numId w:val="2"/>
        </w:numPr>
        <w:spacing w:after="5" w:line="240" w:lineRule="auto"/>
        <w:ind w:left="1440" w:hanging="540"/>
        <w:jc w:val="both"/>
        <w:rPr>
          <w:rFonts w:ascii="Tahoma" w:hAnsi="Tahoma" w:cs="Tahoma"/>
          <w:i/>
        </w:rPr>
      </w:pPr>
      <w:r w:rsidRPr="00B3439E">
        <w:rPr>
          <w:rFonts w:ascii="Tahoma" w:hAnsi="Tahoma" w:cs="Tahoma"/>
          <w:i/>
        </w:rPr>
        <w:t xml:space="preserve">Non-Submission of Original set of Documents in Hard Copy to the designated office. </w:t>
      </w:r>
    </w:p>
    <w:p w:rsidR="00312364" w:rsidRPr="00B3439E" w:rsidRDefault="00312364" w:rsidP="00312364">
      <w:pPr>
        <w:pStyle w:val="ListParagraph"/>
        <w:spacing w:line="240" w:lineRule="auto"/>
        <w:ind w:firstLine="180"/>
        <w:rPr>
          <w:rFonts w:ascii="Tahoma" w:hAnsi="Tahoma" w:cs="Tahoma"/>
        </w:rPr>
      </w:pPr>
    </w:p>
    <w:p w:rsidR="00312364" w:rsidRPr="00B3439E" w:rsidRDefault="00312364" w:rsidP="00312364">
      <w:pPr>
        <w:pStyle w:val="ListParagraph"/>
        <w:numPr>
          <w:ilvl w:val="0"/>
          <w:numId w:val="1"/>
        </w:numPr>
        <w:spacing w:after="5" w:line="240" w:lineRule="auto"/>
        <w:ind w:left="720" w:hanging="630"/>
        <w:jc w:val="both"/>
        <w:rPr>
          <w:rFonts w:ascii="Tahoma" w:hAnsi="Tahoma" w:cs="Tahoma"/>
        </w:rPr>
      </w:pPr>
      <w:r w:rsidRPr="00B3439E">
        <w:rPr>
          <w:rFonts w:ascii="Tahoma" w:hAnsi="Tahoma" w:cs="Tahoma"/>
        </w:rPr>
        <w:t xml:space="preserve">The bids prepared as per instructions in the bidding documents, must be submitted on EPADS by </w:t>
      </w:r>
      <w:r w:rsidR="00AD249D">
        <w:rPr>
          <w:rFonts w:ascii="Tahoma" w:hAnsi="Tahoma" w:cs="Tahoma"/>
          <w:b/>
          <w:u w:val="single"/>
        </w:rPr>
        <w:t>07-05</w:t>
      </w:r>
      <w:r w:rsidRPr="00B3439E">
        <w:rPr>
          <w:rFonts w:ascii="Tahoma" w:hAnsi="Tahoma" w:cs="Tahoma"/>
          <w:b/>
          <w:u w:val="single"/>
        </w:rPr>
        <w:t>-2026</w:t>
      </w:r>
      <w:r w:rsidRPr="00B3439E">
        <w:rPr>
          <w:rFonts w:ascii="Tahoma" w:hAnsi="Tahoma" w:cs="Tahoma"/>
        </w:rPr>
        <w:t xml:space="preserve"> up to 11.00 AM along-with bid security of PKR.</w:t>
      </w:r>
      <w:r w:rsidR="00AD249D">
        <w:rPr>
          <w:rFonts w:ascii="Tahoma" w:hAnsi="Tahoma" w:cs="Tahoma"/>
        </w:rPr>
        <w:t>14</w:t>
      </w:r>
      <w:r w:rsidRPr="00B3439E">
        <w:rPr>
          <w:rFonts w:ascii="Tahoma" w:hAnsi="Tahoma" w:cs="Tahoma"/>
        </w:rPr>
        <w:t xml:space="preserve">0,000/-. Accordingly Bids will be opened on the </w:t>
      </w:r>
      <w:r>
        <w:rPr>
          <w:rFonts w:ascii="Tahoma" w:hAnsi="Tahoma" w:cs="Tahoma"/>
        </w:rPr>
        <w:t xml:space="preserve">same day i.e. on </w:t>
      </w:r>
      <w:r w:rsidR="00AD249D">
        <w:rPr>
          <w:rFonts w:ascii="Tahoma" w:hAnsi="Tahoma" w:cs="Tahoma"/>
          <w:b/>
          <w:u w:val="single"/>
        </w:rPr>
        <w:t>07-05</w:t>
      </w:r>
      <w:r w:rsidRPr="00B3439E">
        <w:rPr>
          <w:rFonts w:ascii="Tahoma" w:hAnsi="Tahoma" w:cs="Tahoma"/>
          <w:b/>
          <w:u w:val="single"/>
        </w:rPr>
        <w:t>-2026 @11.30</w:t>
      </w:r>
      <w:r w:rsidRPr="00B3439E">
        <w:rPr>
          <w:rFonts w:ascii="Tahoma" w:hAnsi="Tahoma" w:cs="Tahoma"/>
        </w:rPr>
        <w:t xml:space="preserve"> AM at the below mentioned address in presence of Committee and representative of bidder.</w:t>
      </w:r>
    </w:p>
    <w:p w:rsidR="00312364" w:rsidRPr="00B3439E" w:rsidRDefault="00312364" w:rsidP="00312364">
      <w:pPr>
        <w:pStyle w:val="ListParagraph"/>
        <w:spacing w:line="240" w:lineRule="auto"/>
        <w:ind w:hanging="630"/>
        <w:rPr>
          <w:rFonts w:ascii="Tahoma" w:hAnsi="Tahoma" w:cs="Tahoma"/>
        </w:rPr>
      </w:pPr>
    </w:p>
    <w:p w:rsidR="00312364" w:rsidRPr="00B3439E" w:rsidRDefault="00312364" w:rsidP="00312364">
      <w:pPr>
        <w:pStyle w:val="ListParagraph"/>
        <w:numPr>
          <w:ilvl w:val="0"/>
          <w:numId w:val="1"/>
        </w:numPr>
        <w:spacing w:after="5" w:line="240" w:lineRule="auto"/>
        <w:ind w:left="720" w:hanging="630"/>
        <w:jc w:val="both"/>
        <w:rPr>
          <w:rFonts w:ascii="Tahoma" w:hAnsi="Tahoma" w:cs="Tahoma"/>
        </w:rPr>
      </w:pPr>
      <w:r w:rsidRPr="00B3439E">
        <w:rPr>
          <w:rFonts w:ascii="Tahoma" w:hAnsi="Tahoma" w:cs="Tahoma"/>
        </w:rPr>
        <w:t xml:space="preserve">In case, Government announces any Public Holiday or any unfavorable circumstances, the tender / bids will be opened on next working day, with same Venue and Time. SLIC reserves the right to reject all or any bids subject to the relevant provisions of Public Procurement Rules.  </w:t>
      </w:r>
    </w:p>
    <w:p w:rsidR="00312364" w:rsidRPr="00B3439E" w:rsidRDefault="00312364" w:rsidP="00312364">
      <w:pPr>
        <w:pStyle w:val="ListParagraph"/>
        <w:spacing w:line="240" w:lineRule="auto"/>
        <w:rPr>
          <w:rFonts w:ascii="Tahoma" w:hAnsi="Tahoma" w:cs="Tahoma"/>
        </w:rPr>
      </w:pPr>
    </w:p>
    <w:p w:rsidR="00312364" w:rsidRPr="00BA1132" w:rsidRDefault="00312364" w:rsidP="00BA1132">
      <w:pPr>
        <w:spacing w:line="240" w:lineRule="auto"/>
        <w:ind w:left="720" w:right="-63"/>
        <w:rPr>
          <w:rFonts w:ascii="Tahoma" w:hAnsi="Tahoma" w:cs="Tahoma"/>
        </w:rPr>
      </w:pPr>
      <w:r w:rsidRPr="00B3439E">
        <w:rPr>
          <w:rFonts w:ascii="Tahoma" w:eastAsia="Malgun Gothic" w:hAnsi="Tahoma" w:cs="Tahoma"/>
          <w:b/>
          <w:bCs/>
          <w:i/>
          <w:lang w:val="en-GB" w:eastAsia="en-GB"/>
        </w:rPr>
        <w:t>Note:</w:t>
      </w:r>
      <w:r w:rsidRPr="00B3439E">
        <w:rPr>
          <w:rFonts w:ascii="Tahoma" w:eastAsia="Malgun Gothic" w:hAnsi="Tahoma" w:cs="Tahoma"/>
          <w:i/>
          <w:lang w:val="en-GB" w:eastAsia="en-GB"/>
        </w:rPr>
        <w:t xml:space="preserve"> Notification of the GRC constituted in terms of Rule-48 of P</w:t>
      </w:r>
      <w:r w:rsidRPr="00B3439E">
        <w:rPr>
          <w:rFonts w:ascii="Tahoma" w:eastAsia="Malgun Gothic" w:hAnsi="Tahoma" w:cs="Tahoma"/>
          <w:i/>
          <w:lang w:val="en-GB"/>
        </w:rPr>
        <w:t xml:space="preserve">PRA rules, 2004 is provided on </w:t>
      </w:r>
      <w:r w:rsidRPr="00B3439E">
        <w:rPr>
          <w:rFonts w:ascii="Tahoma" w:eastAsia="Malgun Gothic" w:hAnsi="Tahoma" w:cs="Tahoma"/>
          <w:i/>
          <w:lang w:val="en-GB" w:eastAsia="en-GB"/>
        </w:rPr>
        <w:t xml:space="preserve">EPADS at </w:t>
      </w:r>
      <w:hyperlink r:id="rId6" w:history="1">
        <w:r w:rsidRPr="00B3439E">
          <w:rPr>
            <w:rFonts w:ascii="Tahoma" w:eastAsia="Malgun Gothic" w:hAnsi="Tahoma" w:cs="Tahoma"/>
            <w:i/>
            <w:u w:val="single"/>
            <w:lang w:val="en-GB" w:eastAsia="en-GB"/>
          </w:rPr>
          <w:t>www.eprocure.gov.pk</w:t>
        </w:r>
      </w:hyperlink>
    </w:p>
    <w:p w:rsidR="00312364" w:rsidRPr="00B3439E" w:rsidRDefault="00312364" w:rsidP="00312364">
      <w:pPr>
        <w:pStyle w:val="ListParagraph"/>
        <w:spacing w:line="240" w:lineRule="auto"/>
        <w:rPr>
          <w:rFonts w:ascii="Tahoma" w:hAnsi="Tahoma" w:cs="Tahoma"/>
        </w:rPr>
      </w:pPr>
    </w:p>
    <w:p w:rsidR="00312364" w:rsidRPr="00B3439E" w:rsidRDefault="00312364" w:rsidP="00312364">
      <w:pPr>
        <w:pStyle w:val="ListParagraph"/>
        <w:spacing w:after="0" w:line="240" w:lineRule="auto"/>
        <w:rPr>
          <w:b/>
          <w:color w:val="9BBB59" w:themeColor="accent3"/>
        </w:rPr>
      </w:pPr>
    </w:p>
    <w:p w:rsidR="00312364" w:rsidRPr="00F23A0C" w:rsidRDefault="00312364" w:rsidP="00312364">
      <w:pPr>
        <w:spacing w:after="0" w:line="240" w:lineRule="auto"/>
        <w:ind w:left="5580" w:right="-333"/>
        <w:jc w:val="center"/>
        <w:rPr>
          <w:rFonts w:ascii="Cambria" w:eastAsia="Malgun Gothic" w:hAnsi="Cambria" w:cstheme="majorBidi"/>
          <w:b/>
          <w:sz w:val="24"/>
          <w:szCs w:val="24"/>
          <w:lang w:val="en-GB" w:eastAsia="en-GB"/>
        </w:rPr>
      </w:pPr>
      <w:r w:rsidRPr="00B3439E">
        <w:rPr>
          <w:rFonts w:ascii="Cambria" w:eastAsia="Malgun Gothic" w:hAnsi="Cambria" w:cstheme="majorBidi"/>
          <w:b/>
          <w:color w:val="9BBB59" w:themeColor="accent3"/>
          <w:sz w:val="24"/>
          <w:szCs w:val="24"/>
          <w:lang w:val="en-GB" w:eastAsia="en-GB"/>
        </w:rPr>
        <w:t>(ENGR. ALTAF HUSSAIN</w:t>
      </w:r>
      <w:r>
        <w:rPr>
          <w:rFonts w:ascii="Cambria" w:eastAsia="Malgun Gothic" w:hAnsi="Cambria" w:cstheme="majorBidi"/>
          <w:b/>
          <w:sz w:val="24"/>
          <w:szCs w:val="24"/>
          <w:lang w:val="en-GB" w:eastAsia="en-GB"/>
        </w:rPr>
        <w:t>)</w:t>
      </w:r>
    </w:p>
    <w:p w:rsidR="00312364" w:rsidRPr="00F23A0C" w:rsidRDefault="00312364" w:rsidP="00312364">
      <w:pPr>
        <w:spacing w:after="0" w:line="240" w:lineRule="auto"/>
        <w:ind w:left="5580" w:right="-333"/>
        <w:jc w:val="center"/>
        <w:rPr>
          <w:rFonts w:ascii="Cambria" w:eastAsia="Malgun Gothic" w:hAnsi="Cambria" w:cstheme="majorBidi"/>
          <w:b/>
          <w:sz w:val="20"/>
          <w:szCs w:val="20"/>
          <w:lang w:val="en-GB" w:eastAsia="en-GB"/>
        </w:rPr>
      </w:pPr>
      <w:r w:rsidRPr="00F23A0C">
        <w:rPr>
          <w:rFonts w:ascii="Cambria" w:eastAsia="Malgun Gothic" w:hAnsi="Cambria" w:cstheme="majorBidi"/>
          <w:b/>
          <w:sz w:val="20"/>
          <w:szCs w:val="20"/>
          <w:lang w:val="en-GB" w:eastAsia="en-GB"/>
        </w:rPr>
        <w:t>DEPUTY MANAGER</w:t>
      </w:r>
    </w:p>
    <w:p w:rsidR="00312364" w:rsidRPr="00B3439E" w:rsidRDefault="00312364" w:rsidP="00312364">
      <w:pPr>
        <w:spacing w:after="0" w:line="240" w:lineRule="auto"/>
        <w:ind w:left="5580" w:right="-333"/>
        <w:jc w:val="center"/>
        <w:rPr>
          <w:rFonts w:ascii="Cambria" w:eastAsia="Malgun Gothic" w:hAnsi="Cambria" w:cstheme="majorBidi"/>
          <w:sz w:val="20"/>
          <w:szCs w:val="20"/>
          <w:lang w:val="en-GB"/>
        </w:rPr>
      </w:pPr>
      <w:r w:rsidRPr="00B3439E">
        <w:rPr>
          <w:rFonts w:ascii="Cambria" w:eastAsia="Malgun Gothic" w:hAnsi="Cambria" w:cstheme="majorBidi"/>
          <w:sz w:val="20"/>
          <w:szCs w:val="20"/>
          <w:lang w:val="en-GB"/>
        </w:rPr>
        <w:t>7</w:t>
      </w:r>
      <w:r w:rsidRPr="00B3439E">
        <w:rPr>
          <w:rFonts w:ascii="Cambria" w:eastAsia="Malgun Gothic" w:hAnsi="Cambria" w:cstheme="majorBidi"/>
          <w:sz w:val="20"/>
          <w:szCs w:val="20"/>
          <w:vertAlign w:val="superscript"/>
          <w:lang w:val="en-GB"/>
        </w:rPr>
        <w:t>th</w:t>
      </w:r>
      <w:r w:rsidRPr="00B3439E">
        <w:rPr>
          <w:rFonts w:ascii="Cambria" w:eastAsia="Malgun Gothic" w:hAnsi="Cambria" w:cstheme="majorBidi"/>
          <w:sz w:val="20"/>
          <w:szCs w:val="20"/>
          <w:lang w:val="en-GB"/>
        </w:rPr>
        <w:t xml:space="preserve"> Floor, REAL ESTATE DEPARTMENT</w:t>
      </w:r>
    </w:p>
    <w:p w:rsidR="00312364" w:rsidRPr="00B3439E" w:rsidRDefault="00312364" w:rsidP="00312364">
      <w:pPr>
        <w:tabs>
          <w:tab w:val="left" w:pos="5400"/>
        </w:tabs>
        <w:spacing w:after="0" w:line="240" w:lineRule="auto"/>
        <w:ind w:left="5580" w:right="-333"/>
        <w:jc w:val="center"/>
        <w:rPr>
          <w:rFonts w:ascii="Cambria" w:eastAsia="Malgun Gothic" w:hAnsi="Cambria" w:cstheme="majorBidi"/>
          <w:sz w:val="20"/>
          <w:szCs w:val="20"/>
          <w:lang w:val="en-GB"/>
        </w:rPr>
      </w:pPr>
      <w:r w:rsidRPr="00B3439E">
        <w:rPr>
          <w:rFonts w:ascii="Cambria" w:eastAsia="Malgun Gothic" w:hAnsi="Cambria" w:cstheme="majorBidi"/>
          <w:sz w:val="20"/>
          <w:szCs w:val="20"/>
          <w:lang w:val="en-GB"/>
        </w:rPr>
        <w:t xml:space="preserve">STATE LIFE BUILDING NO.3, </w:t>
      </w:r>
    </w:p>
    <w:p w:rsidR="00312364" w:rsidRPr="00B3439E" w:rsidRDefault="00312364" w:rsidP="00312364">
      <w:pPr>
        <w:tabs>
          <w:tab w:val="left" w:pos="478"/>
          <w:tab w:val="left" w:pos="5400"/>
        </w:tabs>
        <w:spacing w:after="0" w:line="240" w:lineRule="auto"/>
        <w:ind w:left="5580" w:right="-333"/>
        <w:jc w:val="center"/>
        <w:rPr>
          <w:rFonts w:ascii="Cambria" w:eastAsia="Malgun Gothic" w:hAnsi="Cambria" w:cstheme="majorBidi"/>
          <w:sz w:val="20"/>
          <w:szCs w:val="20"/>
          <w:lang w:val="en-GB"/>
        </w:rPr>
      </w:pPr>
      <w:r w:rsidRPr="00B3439E">
        <w:rPr>
          <w:rFonts w:ascii="Cambria" w:eastAsia="Malgun Gothic" w:hAnsi="Cambria" w:cstheme="majorBidi"/>
          <w:sz w:val="20"/>
          <w:szCs w:val="20"/>
          <w:lang w:val="en-GB"/>
        </w:rPr>
        <w:t>THANDI SARAK HYDERABAD.</w:t>
      </w:r>
    </w:p>
    <w:p w:rsidR="00312364" w:rsidRPr="00B3439E" w:rsidRDefault="00312364" w:rsidP="00312364">
      <w:pPr>
        <w:tabs>
          <w:tab w:val="left" w:pos="5400"/>
        </w:tabs>
        <w:spacing w:after="0" w:line="240" w:lineRule="auto"/>
        <w:ind w:left="5580" w:right="-333"/>
        <w:jc w:val="center"/>
        <w:rPr>
          <w:rFonts w:ascii="Cambria" w:eastAsia="Malgun Gothic" w:hAnsi="Cambria" w:cstheme="majorBidi"/>
          <w:sz w:val="20"/>
          <w:szCs w:val="20"/>
          <w:lang w:val="en-GB"/>
        </w:rPr>
      </w:pPr>
      <w:r w:rsidRPr="00B3439E">
        <w:rPr>
          <w:rFonts w:ascii="Cambria" w:eastAsia="Malgun Gothic" w:hAnsi="Cambria" w:cstheme="majorBidi"/>
          <w:sz w:val="20"/>
          <w:szCs w:val="20"/>
          <w:lang w:val="en-GB"/>
        </w:rPr>
        <w:t>Phone #: 022-9200353</w:t>
      </w:r>
    </w:p>
    <w:p w:rsidR="00E22254" w:rsidRDefault="00E22254"/>
    <w:p w:rsidR="006A520F" w:rsidRDefault="006A520F"/>
    <w:sectPr w:rsidR="006A520F" w:rsidSect="00312364">
      <w:pgSz w:w="12240" w:h="15840"/>
      <w:pgMar w:top="63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05380"/>
    <w:multiLevelType w:val="hybridMultilevel"/>
    <w:tmpl w:val="62F48A12"/>
    <w:lvl w:ilvl="0" w:tplc="F972404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9614B82"/>
    <w:multiLevelType w:val="hybridMultilevel"/>
    <w:tmpl w:val="0DCEDA4C"/>
    <w:lvl w:ilvl="0" w:tplc="0409000B">
      <w:start w:val="1"/>
      <w:numFmt w:val="bullet"/>
      <w:lvlText w:val=""/>
      <w:lvlJc w:val="left"/>
      <w:pPr>
        <w:ind w:left="189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12364"/>
    <w:rsid w:val="00312364"/>
    <w:rsid w:val="00355120"/>
    <w:rsid w:val="00545FE6"/>
    <w:rsid w:val="006A520F"/>
    <w:rsid w:val="00840588"/>
    <w:rsid w:val="00AD249D"/>
    <w:rsid w:val="00BA1132"/>
    <w:rsid w:val="00DE1FB9"/>
    <w:rsid w:val="00E22254"/>
    <w:rsid w:val="00E5392B"/>
    <w:rsid w:val="00F8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304C0-0723-4825-B29A-93F280E1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3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364"/>
    <w:pPr>
      <w:ind w:left="720"/>
      <w:contextualSpacing/>
    </w:pPr>
  </w:style>
  <w:style w:type="paragraph" w:styleId="BalloonText">
    <w:name w:val="Balloon Text"/>
    <w:basedOn w:val="Normal"/>
    <w:link w:val="BalloonTextChar"/>
    <w:uiPriority w:val="99"/>
    <w:semiHidden/>
    <w:unhideWhenUsed/>
    <w:rsid w:val="00312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rocure.gov.p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8</cp:revision>
  <cp:lastPrinted>2026-03-17T08:19:00Z</cp:lastPrinted>
  <dcterms:created xsi:type="dcterms:W3CDTF">2026-03-17T08:15:00Z</dcterms:created>
  <dcterms:modified xsi:type="dcterms:W3CDTF">2026-04-16T11:32:00Z</dcterms:modified>
</cp:coreProperties>
</file>